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512"/>
        <w:gridCol w:w="944"/>
      </w:tblGrid>
      <w:tr w:rsidR="005F0631" w:rsidRPr="005F0631" w14:paraId="381763B1" w14:textId="77777777" w:rsidTr="00ED5155">
        <w:trPr>
          <w:cantSplit/>
          <w:trHeight w:val="806"/>
        </w:trPr>
        <w:tc>
          <w:tcPr>
            <w:tcW w:w="1634" w:type="dxa"/>
            <w:gridSpan w:val="2"/>
            <w:tcBorders>
              <w:top w:val="single" w:sz="18" w:space="0" w:color="auto"/>
              <w:left w:val="single" w:sz="18" w:space="0" w:color="auto"/>
              <w:bottom w:val="single" w:sz="2" w:space="0" w:color="auto"/>
            </w:tcBorders>
          </w:tcPr>
          <w:p w14:paraId="1F143F70"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p>
          <w:p w14:paraId="66D26754"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6884E058" w:rsidR="005F0631" w:rsidRPr="005F0631" w:rsidRDefault="00E91590" w:rsidP="005F0631">
            <w:pPr>
              <w:widowControl w:val="0"/>
              <w:spacing w:after="0" w:line="240" w:lineRule="auto"/>
              <w:jc w:val="center"/>
              <w:rPr>
                <w:rFonts w:ascii="Calibri" w:eastAsia="MS Mincho" w:hAnsi="Calibri" w:cs="Calibri"/>
                <w:b/>
                <w:sz w:val="24"/>
                <w:szCs w:val="24"/>
                <w:u w:val="single"/>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653E405E">
                      <wp:simplePos x="0" y="0"/>
                      <wp:positionH relativeFrom="column">
                        <wp:posOffset>855345</wp:posOffset>
                      </wp:positionH>
                      <wp:positionV relativeFrom="paragraph">
                        <wp:posOffset>3175</wp:posOffset>
                      </wp:positionV>
                      <wp:extent cx="4337050" cy="603250"/>
                      <wp:effectExtent l="38100" t="38100" r="120650" b="1206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37050" cy="60325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0350F8D0" w:rsidR="005F0631" w:rsidRPr="00305C55" w:rsidRDefault="00E91590" w:rsidP="005F0631">
                                  <w:pPr>
                                    <w:jc w:val="center"/>
                                    <w:rPr>
                                      <w:rFonts w:ascii="Calibri" w:hAnsi="Calibri" w:cs="Calibri"/>
                                      <w:b/>
                                      <w:sz w:val="32"/>
                                      <w:szCs w:val="32"/>
                                      <w:u w:val="single"/>
                                      <w:lang w:val="it-IT"/>
                                    </w:rPr>
                                  </w:pPr>
                                  <w:r>
                                    <w:rPr>
                                      <w:rFonts w:ascii="Calibri" w:hAnsi="Calibri" w:cs="Calibri"/>
                                      <w:b/>
                                      <w:bCs/>
                                      <w:sz w:val="32"/>
                                      <w:szCs w:val="32"/>
                                      <w:lang w:val="es-ES"/>
                                    </w:rPr>
                                    <w:t xml:space="preserve">FGD- FGTR </w:t>
                                  </w:r>
                                  <w:proofErr w:type="spellStart"/>
                                  <w:r>
                                    <w:rPr>
                                      <w:rFonts w:ascii="Calibri" w:hAnsi="Calibri" w:cs="Calibri"/>
                                      <w:b/>
                                      <w:bCs/>
                                      <w:sz w:val="32"/>
                                      <w:szCs w:val="32"/>
                                      <w:lang w:val="es-ES"/>
                                    </w:rPr>
                                    <w:t>Washing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N</w:t>
                                  </w:r>
                                  <w:r>
                                    <w:rPr>
                                      <w:rFonts w:ascii="Calibri" w:hAnsi="Calibri" w:cs="Calibri"/>
                                      <w:b/>
                                      <w:bCs/>
                                      <w:sz w:val="32"/>
                                      <w:szCs w:val="32"/>
                                      <w:lang w:val="es-ES"/>
                                    </w:rPr>
                                    <w:t>ozzles</w:t>
                                  </w:r>
                                  <w:proofErr w:type="spellEnd"/>
                                  <w:r>
                                    <w:rPr>
                                      <w:rFonts w:ascii="Calibri" w:hAnsi="Calibri" w:cs="Calibri"/>
                                      <w:b/>
                                      <w:bCs/>
                                      <w:sz w:val="32"/>
                                      <w:szCs w:val="32"/>
                                      <w:lang w:val="es-ES"/>
                                    </w:rPr>
                                    <w:t xml:space="preserve"> </w:t>
                                  </w:r>
                                  <w:proofErr w:type="spellStart"/>
                                  <w:proofErr w:type="gramStart"/>
                                  <w:r>
                                    <w:rPr>
                                      <w:rFonts w:ascii="Calibri" w:hAnsi="Calibri" w:cs="Calibri"/>
                                      <w:b/>
                                      <w:bCs/>
                                      <w:sz w:val="32"/>
                                      <w:szCs w:val="32"/>
                                      <w:lang w:val="es-ES"/>
                                    </w:rPr>
                                    <w:t>Of</w:t>
                                  </w:r>
                                  <w:proofErr w:type="spellEnd"/>
                                  <w:r>
                                    <w:rPr>
                                      <w:rFonts w:ascii="Calibri" w:hAnsi="Calibri" w:cs="Calibri"/>
                                      <w:b/>
                                      <w:bCs/>
                                      <w:sz w:val="32"/>
                                      <w:szCs w:val="32"/>
                                      <w:lang w:val="es-ES"/>
                                    </w:rPr>
                                    <w:t xml:space="preserve">  SPC</w:t>
                                  </w:r>
                                  <w:proofErr w:type="gramEnd"/>
                                  <w:r>
                                    <w:rPr>
                                      <w:rFonts w:ascii="Calibri" w:hAnsi="Calibri" w:cs="Calibri"/>
                                      <w:b/>
                                      <w:bCs/>
                                      <w:sz w:val="32"/>
                                      <w:szCs w:val="32"/>
                                      <w:lang w:val="es-ES"/>
                                    </w:rPr>
                                    <w:t xml:space="preserve"> Modules -PTS </w:t>
                                  </w:r>
                                  <w:proofErr w:type="spellStart"/>
                                  <w:r>
                                    <w:rPr>
                                      <w:rFonts w:ascii="Calibri" w:hAnsi="Calibri" w:cs="Calibri"/>
                                      <w:b/>
                                      <w:bCs/>
                                      <w:sz w:val="32"/>
                                      <w:szCs w:val="32"/>
                                      <w:lang w:val="es-ES"/>
                                    </w:rPr>
                                    <w:t>Purchasing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sidR="005F0631" w:rsidRPr="00305C55">
                                    <w:rPr>
                                      <w:rFonts w:ascii="Calibri" w:hAnsi="Calibri" w:cs="Calibri"/>
                                      <w:b/>
                                      <w:bCs/>
                                      <w:sz w:val="32"/>
                                      <w:szCs w:val="32"/>
                                      <w:lang w:val="es-ES"/>
                                    </w:rPr>
                                    <w:t>Specification</w:t>
                                  </w:r>
                                  <w:proofErr w:type="spellEnd"/>
                                  <w:r w:rsidR="005F0631" w:rsidRPr="00305C55">
                                    <w:rPr>
                                      <w:rFonts w:ascii="Calibri" w:hAnsi="Calibri" w:cs="Calibri"/>
                                      <w:b/>
                                      <w:bCs/>
                                      <w:sz w:val="32"/>
                                      <w:szCs w:val="32"/>
                                      <w:lang w:val="es-E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67.35pt;margin-top:.25pt;width:341.5pt;height: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" fillcolor="window" strokeweight=".5pt">
                      <v:shadow on="t" color="black" opacity="26214f" origin="-.5,-.5" offset=".74836mm,.74836mm"/>
                      <v:path arrowok="t"/>
                      <v:textbox>
                        <w:txbxContent>
                          <w:p w14:paraId="3EA2CB80" w14:textId="0350F8D0" w:rsidR="005F0631" w:rsidRPr="00305C55" w:rsidRDefault="00E91590" w:rsidP="005F0631">
                            <w:pPr>
                              <w:jc w:val="center"/>
                              <w:rPr>
                                <w:rFonts w:ascii="Calibri" w:hAnsi="Calibri" w:cs="Calibri"/>
                                <w:b/>
                                <w:sz w:val="32"/>
                                <w:szCs w:val="32"/>
                                <w:u w:val="single"/>
                                <w:lang w:val="it-IT"/>
                              </w:rPr>
                            </w:pPr>
                            <w:r>
                              <w:rPr>
                                <w:rFonts w:ascii="Calibri" w:hAnsi="Calibri" w:cs="Calibri"/>
                                <w:b/>
                                <w:bCs/>
                                <w:sz w:val="32"/>
                                <w:szCs w:val="32"/>
                                <w:lang w:val="es-ES"/>
                              </w:rPr>
                              <w:t xml:space="preserve">FGD- FGTR </w:t>
                            </w:r>
                            <w:proofErr w:type="spellStart"/>
                            <w:r>
                              <w:rPr>
                                <w:rFonts w:ascii="Calibri" w:hAnsi="Calibri" w:cs="Calibri"/>
                                <w:b/>
                                <w:bCs/>
                                <w:sz w:val="32"/>
                                <w:szCs w:val="32"/>
                                <w:lang w:val="es-ES"/>
                              </w:rPr>
                              <w:t>Washing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N</w:t>
                            </w:r>
                            <w:r>
                              <w:rPr>
                                <w:rFonts w:ascii="Calibri" w:hAnsi="Calibri" w:cs="Calibri"/>
                                <w:b/>
                                <w:bCs/>
                                <w:sz w:val="32"/>
                                <w:szCs w:val="32"/>
                                <w:lang w:val="es-ES"/>
                              </w:rPr>
                              <w:t>ozzles</w:t>
                            </w:r>
                            <w:proofErr w:type="spellEnd"/>
                            <w:r>
                              <w:rPr>
                                <w:rFonts w:ascii="Calibri" w:hAnsi="Calibri" w:cs="Calibri"/>
                                <w:b/>
                                <w:bCs/>
                                <w:sz w:val="32"/>
                                <w:szCs w:val="32"/>
                                <w:lang w:val="es-ES"/>
                              </w:rPr>
                              <w:t xml:space="preserve"> </w:t>
                            </w:r>
                            <w:proofErr w:type="spellStart"/>
                            <w:proofErr w:type="gramStart"/>
                            <w:r>
                              <w:rPr>
                                <w:rFonts w:ascii="Calibri" w:hAnsi="Calibri" w:cs="Calibri"/>
                                <w:b/>
                                <w:bCs/>
                                <w:sz w:val="32"/>
                                <w:szCs w:val="32"/>
                                <w:lang w:val="es-ES"/>
                              </w:rPr>
                              <w:t>Of</w:t>
                            </w:r>
                            <w:proofErr w:type="spellEnd"/>
                            <w:r>
                              <w:rPr>
                                <w:rFonts w:ascii="Calibri" w:hAnsi="Calibri" w:cs="Calibri"/>
                                <w:b/>
                                <w:bCs/>
                                <w:sz w:val="32"/>
                                <w:szCs w:val="32"/>
                                <w:lang w:val="es-ES"/>
                              </w:rPr>
                              <w:t xml:space="preserve">  SPC</w:t>
                            </w:r>
                            <w:proofErr w:type="gramEnd"/>
                            <w:r>
                              <w:rPr>
                                <w:rFonts w:ascii="Calibri" w:hAnsi="Calibri" w:cs="Calibri"/>
                                <w:b/>
                                <w:bCs/>
                                <w:sz w:val="32"/>
                                <w:szCs w:val="32"/>
                                <w:lang w:val="es-ES"/>
                              </w:rPr>
                              <w:t xml:space="preserve"> Modules -PTS </w:t>
                            </w:r>
                            <w:proofErr w:type="spellStart"/>
                            <w:r>
                              <w:rPr>
                                <w:rFonts w:ascii="Calibri" w:hAnsi="Calibri" w:cs="Calibri"/>
                                <w:b/>
                                <w:bCs/>
                                <w:sz w:val="32"/>
                                <w:szCs w:val="32"/>
                                <w:lang w:val="es-ES"/>
                              </w:rPr>
                              <w:t>Purchasing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sidR="005F0631" w:rsidRPr="00305C55">
                              <w:rPr>
                                <w:rFonts w:ascii="Calibri" w:hAnsi="Calibri" w:cs="Calibri"/>
                                <w:b/>
                                <w:bCs/>
                                <w:sz w:val="32"/>
                                <w:szCs w:val="32"/>
                                <w:lang w:val="es-ES"/>
                              </w:rPr>
                              <w:t>Specification</w:t>
                            </w:r>
                            <w:proofErr w:type="spellEnd"/>
                            <w:r w:rsidR="005F0631" w:rsidRPr="00305C55">
                              <w:rPr>
                                <w:rFonts w:ascii="Calibri" w:hAnsi="Calibri" w:cs="Calibri"/>
                                <w:b/>
                                <w:bCs/>
                                <w:sz w:val="32"/>
                                <w:szCs w:val="32"/>
                                <w:lang w:val="es-ES"/>
                              </w:rPr>
                              <w:t xml:space="preserve"> </w:t>
                            </w:r>
                          </w:p>
                        </w:txbxContent>
                      </v:textbox>
                    </v:shape>
                  </w:pict>
                </mc:Fallback>
              </mc:AlternateContent>
            </w:r>
          </w:p>
          <w:p w14:paraId="378B8F3A" w14:textId="5DAA4779"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29FE759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649EB7BC" w:rsidR="005F0631" w:rsidRPr="005F0631" w:rsidRDefault="007A4833"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02E5B7E4" wp14:editId="5CF93C83">
                            <wp:simplePos x="0" y="0"/>
                            <wp:positionH relativeFrom="column">
                              <wp:posOffset>-29210</wp:posOffset>
                            </wp:positionH>
                            <wp:positionV relativeFrom="paragraph">
                              <wp:posOffset>60960</wp:posOffset>
                            </wp:positionV>
                            <wp:extent cx="114300" cy="11430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3F4F7" id="Rectangle 14" o:spid="_x0000_s1026" style="position:absolute;margin-left:-2.3pt;margin-top:4.8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"/>
                        </w:pict>
                      </mc:Fallback>
                    </mc:AlternateContent>
                  </w:r>
                </w:p>
                <w:p w14:paraId="2B212A07" w14:textId="6D39FCA8"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188C2E4D" w:rsidR="005F0631" w:rsidRPr="005F0631" w:rsidRDefault="005E32D4"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8480" behindDoc="0" locked="0" layoutInCell="1" allowOverlap="1" wp14:anchorId="13724D15" wp14:editId="2C0AB898">
                            <wp:simplePos x="0" y="0"/>
                            <wp:positionH relativeFrom="column">
                              <wp:posOffset>-33020</wp:posOffset>
                            </wp:positionH>
                            <wp:positionV relativeFrom="paragraph">
                              <wp:posOffset>67310</wp:posOffset>
                            </wp:positionV>
                            <wp:extent cx="113665" cy="111760"/>
                            <wp:effectExtent l="0" t="0" r="19685" b="21590"/>
                            <wp:wrapNone/>
                            <wp:docPr id="10" name="Straight Connector 10"/>
                            <wp:cNvGraphicFramePr/>
                            <a:graphic xmlns:a="http://schemas.openxmlformats.org/drawingml/2006/main">
                              <a:graphicData uri="http://schemas.microsoft.com/office/word/2010/wordprocessingShape">
                                <wps:wsp>
                                  <wps:cNvCnPr/>
                                  <wps:spPr>
                                    <a:xfrm>
                                      <a:off x="0" y="0"/>
                                      <a:ext cx="113665" cy="1117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88E4CB" id="Straight Connector 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pt,5.3pt" to="6.3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" strokecolor="black [3200]" strokeweight=".5pt">
                            <v:stroke joinstyle="miter"/>
                          </v:line>
                        </w:pict>
                      </mc:Fallback>
                    </mc:AlternateContent>
                  </w: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DF334FC" wp14:editId="560FA9D2">
                            <wp:simplePos x="0" y="0"/>
                            <wp:positionH relativeFrom="column">
                              <wp:posOffset>-34925</wp:posOffset>
                            </wp:positionH>
                            <wp:positionV relativeFrom="paragraph">
                              <wp:posOffset>68580</wp:posOffset>
                            </wp:positionV>
                            <wp:extent cx="112395" cy="112395"/>
                            <wp:effectExtent l="0" t="0" r="20955" b="20955"/>
                            <wp:wrapNone/>
                            <wp:docPr id="12" name="Straight Connector 12"/>
                            <wp:cNvGraphicFramePr/>
                            <a:graphic xmlns:a="http://schemas.openxmlformats.org/drawingml/2006/main">
                              <a:graphicData uri="http://schemas.microsoft.com/office/word/2010/wordprocessingShape">
                                <wps:wsp>
                                  <wps:cNvCnPr/>
                                  <wps:spPr>
                                    <a:xfrm flipH="1">
                                      <a:off x="0" y="0"/>
                                      <a:ext cx="112395" cy="1123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3A8739" id="Straight Connector 12"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4pt" to="6.1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06A6C812">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A7E2"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0F0B8241"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208DD9"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F05F8"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311E5"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DA70C7"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563A2FD4"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1DA1760A"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0B0A1A59" w:rsidR="00DA70C7" w:rsidRPr="005F0631" w:rsidRDefault="00DA70C7" w:rsidP="007A4833">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37AD3655"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193F97BF"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5FE61850" w:rsidR="00DA70C7" w:rsidRPr="005F0631" w:rsidRDefault="00DA70C7"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54B73F07" w:rsidR="005F0631" w:rsidRPr="005F0631" w:rsidRDefault="00237493"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w:t>
            </w:r>
            <w:r w:rsidR="007A4833">
              <w:rPr>
                <w:rFonts w:ascii="Calibri" w:eastAsia="MS Mincho" w:hAnsi="Calibri" w:cs="Calibri"/>
                <w:sz w:val="20"/>
                <w:szCs w:val="20"/>
                <w:lang w:val="en-US"/>
              </w:rPr>
              <w:t>2</w:t>
            </w:r>
            <w:r w:rsidR="00095268">
              <w:rPr>
                <w:rFonts w:ascii="Calibri" w:eastAsia="MS Mincho" w:hAnsi="Calibri" w:cs="Calibri"/>
                <w:sz w:val="20"/>
                <w:szCs w:val="20"/>
                <w:lang w:val="en-US"/>
              </w:rPr>
              <w:t>-01</w:t>
            </w:r>
            <w:r w:rsidR="000F5792">
              <w:rPr>
                <w:rFonts w:ascii="Calibri" w:eastAsia="MS Mincho" w:hAnsi="Calibri" w:cs="Calibri"/>
                <w:sz w:val="20"/>
                <w:szCs w:val="20"/>
                <w:lang w:val="en-US"/>
              </w:rPr>
              <w:t>-202</w:t>
            </w:r>
            <w:r w:rsidR="00095268">
              <w:rPr>
                <w:rFonts w:ascii="Calibri" w:eastAsia="MS Mincho" w:hAnsi="Calibri" w:cs="Calibri"/>
                <w:sz w:val="20"/>
                <w:szCs w:val="20"/>
                <w:lang w:val="en-US"/>
              </w:rPr>
              <w:t>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12D3AFB3" w:rsidR="005F0631" w:rsidRPr="005F0631" w:rsidRDefault="005F0631" w:rsidP="00095268">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007A4833">
              <w:rPr>
                <w:rFonts w:ascii="Calibri" w:eastAsia="MS Mincho" w:hAnsi="Calibri" w:cs="Calibri"/>
                <w:sz w:val="20"/>
                <w:szCs w:val="20"/>
                <w:lang w:val="en-US"/>
              </w:rPr>
              <w:t>S21001-TS01-05HTD-227236</w:t>
            </w:r>
          </w:p>
        </w:tc>
      </w:tr>
      <w:tr w:rsidR="005F0631" w:rsidRPr="005F0631" w14:paraId="58E0FE00" w14:textId="77777777" w:rsidTr="005E32D4">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3205" w:type="dxa"/>
            <w:gridSpan w:val="4"/>
            <w:tcBorders>
              <w:bottom w:val="single" w:sz="6" w:space="0" w:color="auto"/>
              <w:right w:val="single" w:sz="6" w:space="0" w:color="auto"/>
            </w:tcBorders>
          </w:tcPr>
          <w:p w14:paraId="473FFD9F" w14:textId="7246B0DE"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7A4833">
              <w:rPr>
                <w:rFonts w:ascii="Calibri" w:eastAsia="MS Mincho" w:hAnsi="Calibri" w:cs="Calibri"/>
                <w:sz w:val="20"/>
                <w:szCs w:val="20"/>
                <w:lang w:val="pl-PL"/>
              </w:rPr>
              <w:t>RPDU5.PA.007</w:t>
            </w:r>
            <w:r w:rsidR="005E32D4">
              <w:rPr>
                <w:rFonts w:ascii="Calibri" w:eastAsia="MS Mincho" w:hAnsi="Calibri" w:cs="Calibri"/>
                <w:sz w:val="20"/>
                <w:szCs w:val="20"/>
                <w:lang w:val="pl-PL"/>
              </w:rPr>
              <w:t xml:space="preserve"> FGTR</w:t>
            </w:r>
          </w:p>
        </w:tc>
        <w:tc>
          <w:tcPr>
            <w:tcW w:w="944"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5E32D4">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4060E2B5" w:rsidR="005F0631" w:rsidRPr="005F0631" w:rsidRDefault="007A4833" w:rsidP="007A4833">
            <w:pPr>
              <w:jc w:val="center"/>
              <w:rPr>
                <w:rFonts w:ascii="Calibri" w:eastAsia="MS Mincho" w:hAnsi="Calibri" w:cs="Calibri"/>
                <w:b/>
                <w:bCs/>
                <w:sz w:val="20"/>
                <w:szCs w:val="20"/>
                <w:lang w:val="en-US"/>
              </w:rPr>
            </w:pPr>
            <w:r w:rsidRPr="007A4833">
              <w:rPr>
                <w:rFonts w:ascii="Calibri" w:hAnsi="Calibri" w:cs="Calibri"/>
                <w:b/>
                <w:bCs/>
                <w:sz w:val="24"/>
                <w:szCs w:val="24"/>
                <w:lang w:val="es-ES"/>
              </w:rPr>
              <w:t xml:space="preserve">FGD- FGTR </w:t>
            </w:r>
            <w:proofErr w:type="spellStart"/>
            <w:r w:rsidRPr="007A4833">
              <w:rPr>
                <w:rFonts w:ascii="Calibri" w:hAnsi="Calibri" w:cs="Calibri"/>
                <w:b/>
                <w:bCs/>
                <w:sz w:val="24"/>
                <w:szCs w:val="24"/>
                <w:lang w:val="es-ES"/>
              </w:rPr>
              <w:t>Washing</w:t>
            </w:r>
            <w:proofErr w:type="spellEnd"/>
            <w:r w:rsidRPr="007A4833">
              <w:rPr>
                <w:rFonts w:ascii="Calibri" w:hAnsi="Calibri" w:cs="Calibri"/>
                <w:b/>
                <w:bCs/>
                <w:sz w:val="24"/>
                <w:szCs w:val="24"/>
                <w:lang w:val="es-ES"/>
              </w:rPr>
              <w:t xml:space="preserve"> </w:t>
            </w:r>
            <w:proofErr w:type="spellStart"/>
            <w:r w:rsidRPr="007A4833">
              <w:rPr>
                <w:rFonts w:ascii="Calibri" w:hAnsi="Calibri" w:cs="Calibri"/>
                <w:b/>
                <w:bCs/>
                <w:sz w:val="24"/>
                <w:szCs w:val="24"/>
                <w:lang w:val="es-ES"/>
              </w:rPr>
              <w:t>Nozzles</w:t>
            </w:r>
            <w:proofErr w:type="spellEnd"/>
            <w:r w:rsidRPr="007A4833">
              <w:rPr>
                <w:rFonts w:ascii="Calibri" w:hAnsi="Calibri" w:cs="Calibri"/>
                <w:b/>
                <w:bCs/>
                <w:sz w:val="24"/>
                <w:szCs w:val="24"/>
                <w:lang w:val="es-ES"/>
              </w:rPr>
              <w:t xml:space="preserve"> </w:t>
            </w:r>
            <w:proofErr w:type="spellStart"/>
            <w:proofErr w:type="gramStart"/>
            <w:r w:rsidRPr="007A4833">
              <w:rPr>
                <w:rFonts w:ascii="Calibri" w:hAnsi="Calibri" w:cs="Calibri"/>
                <w:b/>
                <w:bCs/>
                <w:sz w:val="24"/>
                <w:szCs w:val="24"/>
                <w:lang w:val="es-ES"/>
              </w:rPr>
              <w:t>Of</w:t>
            </w:r>
            <w:proofErr w:type="spellEnd"/>
            <w:r w:rsidRPr="007A4833">
              <w:rPr>
                <w:rFonts w:ascii="Calibri" w:hAnsi="Calibri" w:cs="Calibri"/>
                <w:b/>
                <w:bCs/>
                <w:sz w:val="24"/>
                <w:szCs w:val="24"/>
                <w:lang w:val="es-ES"/>
              </w:rPr>
              <w:t xml:space="preserve">  SPC</w:t>
            </w:r>
            <w:proofErr w:type="gramEnd"/>
            <w:r w:rsidRPr="007A4833">
              <w:rPr>
                <w:rFonts w:ascii="Calibri" w:hAnsi="Calibri" w:cs="Calibri"/>
                <w:b/>
                <w:bCs/>
                <w:sz w:val="24"/>
                <w:szCs w:val="24"/>
                <w:lang w:val="es-ES"/>
              </w:rPr>
              <w:t xml:space="preserve"> Modules -PTS </w:t>
            </w:r>
            <w:proofErr w:type="spellStart"/>
            <w:r w:rsidRPr="007A4833">
              <w:rPr>
                <w:rFonts w:ascii="Calibri" w:hAnsi="Calibri" w:cs="Calibri"/>
                <w:b/>
                <w:bCs/>
                <w:sz w:val="24"/>
                <w:szCs w:val="24"/>
                <w:lang w:val="es-ES"/>
              </w:rPr>
              <w:t>Purchasing</w:t>
            </w:r>
            <w:proofErr w:type="spellEnd"/>
            <w:r w:rsidRPr="007A4833">
              <w:rPr>
                <w:rFonts w:ascii="Calibri" w:hAnsi="Calibri" w:cs="Calibri"/>
                <w:b/>
                <w:bCs/>
                <w:sz w:val="24"/>
                <w:szCs w:val="24"/>
                <w:lang w:val="es-ES"/>
              </w:rPr>
              <w:t xml:space="preserve"> </w:t>
            </w:r>
            <w:proofErr w:type="spellStart"/>
            <w:r w:rsidRPr="007A4833">
              <w:rPr>
                <w:rFonts w:ascii="Calibri" w:hAnsi="Calibri" w:cs="Calibri"/>
                <w:b/>
                <w:bCs/>
                <w:sz w:val="24"/>
                <w:szCs w:val="24"/>
                <w:lang w:val="es-ES"/>
              </w:rPr>
              <w:t>Technical</w:t>
            </w:r>
            <w:proofErr w:type="spellEnd"/>
            <w:r w:rsidRPr="007A4833">
              <w:rPr>
                <w:rFonts w:ascii="Calibri" w:hAnsi="Calibri" w:cs="Calibri"/>
                <w:b/>
                <w:bCs/>
                <w:sz w:val="24"/>
                <w:szCs w:val="24"/>
                <w:lang w:val="es-ES"/>
              </w:rPr>
              <w:t xml:space="preserve"> </w:t>
            </w:r>
            <w:proofErr w:type="spellStart"/>
            <w:r w:rsidRPr="007A4833">
              <w:rPr>
                <w:rFonts w:ascii="Calibri" w:hAnsi="Calibri" w:cs="Calibri"/>
                <w:b/>
                <w:bCs/>
                <w:sz w:val="24"/>
                <w:szCs w:val="24"/>
                <w:lang w:val="es-ES"/>
              </w:rPr>
              <w:t>Specification</w:t>
            </w:r>
            <w:proofErr w:type="spellEnd"/>
            <w:r w:rsidRPr="007A4833">
              <w:rPr>
                <w:rFonts w:ascii="Calibri" w:hAnsi="Calibri" w:cs="Calibri"/>
                <w:b/>
                <w:bCs/>
                <w:sz w:val="24"/>
                <w:szCs w:val="24"/>
                <w:lang w:val="es-ES"/>
              </w:rPr>
              <w:t xml:space="preserve"> </w:t>
            </w:r>
          </w:p>
        </w:tc>
        <w:tc>
          <w:tcPr>
            <w:tcW w:w="3205"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944" w:type="dxa"/>
            <w:tcBorders>
              <w:top w:val="single" w:sz="4" w:space="0" w:color="auto"/>
              <w:left w:val="single" w:sz="4" w:space="0" w:color="auto"/>
              <w:bottom w:val="single" w:sz="4" w:space="0" w:color="auto"/>
              <w:right w:val="single" w:sz="18" w:space="0" w:color="auto"/>
            </w:tcBorders>
          </w:tcPr>
          <w:p w14:paraId="3F64C911" w14:textId="14F9E449" w:rsidR="005F0631" w:rsidRPr="005F0631" w:rsidRDefault="00DA70C7" w:rsidP="005F0631">
            <w:pPr>
              <w:spacing w:before="120" w:after="0" w:line="240" w:lineRule="auto"/>
              <w:rPr>
                <w:rFonts w:ascii="Calibri" w:eastAsia="Times New Roman" w:hAnsi="Calibri" w:cs="Calibri"/>
                <w:sz w:val="20"/>
                <w:szCs w:val="20"/>
                <w:lang w:val="en-US" w:eastAsia="it-IT"/>
              </w:rPr>
            </w:pPr>
            <w:proofErr w:type="gramStart"/>
            <w:r>
              <w:rPr>
                <w:rFonts w:ascii="Calibri" w:eastAsia="Times New Roman" w:hAnsi="Calibri" w:cs="Calibri"/>
                <w:sz w:val="20"/>
                <w:szCs w:val="20"/>
                <w:lang w:val="en-US" w:eastAsia="it-IT"/>
              </w:rPr>
              <w:t>Rev. :</w:t>
            </w:r>
            <w:proofErr w:type="gramEnd"/>
            <w:r>
              <w:rPr>
                <w:rFonts w:ascii="Calibri" w:eastAsia="Times New Roman" w:hAnsi="Calibri" w:cs="Calibri"/>
                <w:sz w:val="20"/>
                <w:szCs w:val="20"/>
                <w:lang w:val="en-US" w:eastAsia="it-IT"/>
              </w:rPr>
              <w:t xml:space="preserve">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7ABC370E" w:rsidR="005F0631" w:rsidRPr="005F0631" w:rsidRDefault="005F0631" w:rsidP="005F0631">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195CD1">
              <w:rPr>
                <w:rFonts w:ascii="Calibri" w:eastAsia="MS Mincho" w:hAnsi="Calibri" w:cs="Calibri"/>
                <w:sz w:val="16"/>
                <w:szCs w:val="11"/>
                <w:lang w:val="en-US"/>
              </w:rPr>
              <w:t>SPEC</w:t>
            </w:r>
            <w:r w:rsidR="000F5792">
              <w:rPr>
                <w:rFonts w:ascii="Calibri" w:eastAsia="MS Mincho" w:hAnsi="Calibri" w:cs="Calibri"/>
                <w:sz w:val="16"/>
                <w:szCs w:val="11"/>
                <w:lang w:val="en-US"/>
              </w:rPr>
              <w:t>I</w:t>
            </w:r>
            <w:r w:rsidR="00095268">
              <w:rPr>
                <w:rFonts w:ascii="Calibri" w:eastAsia="MS Mincho" w:hAnsi="Calibri" w:cs="Calibri"/>
                <w:sz w:val="16"/>
                <w:szCs w:val="11"/>
                <w:lang w:val="en-US"/>
              </w:rPr>
              <w:t>FICATION OF FGTR</w:t>
            </w:r>
            <w:r w:rsidR="00195CD1">
              <w:rPr>
                <w:rFonts w:ascii="Calibri" w:eastAsia="MS Mincho" w:hAnsi="Calibri" w:cs="Calibri"/>
                <w:sz w:val="16"/>
                <w:szCs w:val="11"/>
                <w:lang w:val="en-US"/>
              </w:rPr>
              <w:t xml:space="preserve"> NOZZLES &amp; ACC</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77777777" w:rsidR="003D7F12" w:rsidRDefault="00ED5155">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165E5" w14:textId="77777777" w:rsidR="005F0631" w:rsidRDefault="005F0631"/>
    <w:p w14:paraId="22AEEF24" w14:textId="77777777" w:rsidR="005F0631" w:rsidRP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42B7136"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5E32D4">
        <w:rPr>
          <w:rFonts w:ascii="Arial" w:eastAsia="MS Mincho" w:hAnsi="Arial" w:cs="Arial"/>
          <w:lang w:val="en-US"/>
        </w:rPr>
        <w:t>3</w:t>
      </w:r>
      <w:proofErr w:type="gramEnd"/>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772DA779"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5E32D4">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73305A0F"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5E32D4">
        <w:rPr>
          <w:rFonts w:ascii="Arial" w:eastAsia="MS Mincho" w:hAnsi="Arial" w:cs="Arial"/>
          <w:bCs/>
          <w:lang w:val="en-US"/>
        </w:rPr>
        <w:t>3</w:t>
      </w:r>
      <w:proofErr w:type="gramEnd"/>
      <w:r w:rsidRPr="005F0631">
        <w:rPr>
          <w:rFonts w:ascii="Arial" w:eastAsia="MS Mincho" w:hAnsi="Arial" w:cs="Arial"/>
          <w:lang w:val="en-US"/>
        </w:rPr>
        <w:tab/>
      </w:r>
    </w:p>
    <w:p w14:paraId="301ACD87" w14:textId="7C868495"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5E32D4">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4</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17639600"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CA17BF">
        <w:rPr>
          <w:rFonts w:ascii="Arial" w:eastAsia="MS Mincho" w:hAnsi="Arial" w:cs="Arial"/>
          <w:lang w:val="en-US"/>
        </w:rPr>
        <w:t>6</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577B1DE9"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676506">
        <w:rPr>
          <w:rFonts w:ascii="Arial" w:eastAsia="MS Mincho" w:hAnsi="Arial" w:cs="Arial"/>
          <w:lang w:val="en-US"/>
        </w:rPr>
        <w:t>6</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4D5EB4C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676506">
        <w:rPr>
          <w:rFonts w:ascii="Arial" w:eastAsia="MS Mincho" w:hAnsi="Arial" w:cs="Arial"/>
          <w:lang w:val="en-US"/>
        </w:rPr>
        <w:t>6</w:t>
      </w:r>
      <w:proofErr w:type="gramEnd"/>
    </w:p>
    <w:p w14:paraId="1F1C4731" w14:textId="320976ED"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02422D6" w14:textId="7E894808" w:rsidR="005E32D4" w:rsidRPr="005F0631" w:rsidRDefault="005E32D4"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bookmarkStart w:id="0" w:name="_Hlk92912845"/>
      <w:r>
        <w:rPr>
          <w:rFonts w:ascii="Arial" w:eastAsia="MS Mincho" w:hAnsi="Arial" w:cs="Arial"/>
          <w:lang w:val="en-US"/>
        </w:rPr>
        <w:t>F.</w:t>
      </w:r>
      <w:r>
        <w:rPr>
          <w:rFonts w:ascii="Arial" w:eastAsia="MS Mincho" w:hAnsi="Arial" w:cs="Arial"/>
          <w:lang w:val="en-US"/>
        </w:rPr>
        <w:tab/>
      </w:r>
      <w:r>
        <w:rPr>
          <w:rFonts w:ascii="Arial" w:eastAsia="MS Mincho" w:hAnsi="Arial" w:cs="Arial"/>
          <w:lang w:val="en-US"/>
        </w:rPr>
        <w:tab/>
        <w:t xml:space="preserve">LIST OF PREFERRED </w:t>
      </w:r>
      <w:proofErr w:type="gramStart"/>
      <w:r>
        <w:rPr>
          <w:rFonts w:ascii="Arial" w:eastAsia="MS Mincho" w:hAnsi="Arial" w:cs="Arial"/>
          <w:lang w:val="en-US"/>
        </w:rPr>
        <w:t>MAKE</w:t>
      </w:r>
      <w:proofErr w:type="gramEnd"/>
      <w:r>
        <w:rPr>
          <w:rFonts w:ascii="Arial" w:eastAsia="MS Mincho" w:hAnsi="Arial" w:cs="Arial"/>
          <w:lang w:val="en-US"/>
        </w:rPr>
        <w:t xml:space="preserve">                                                            7</w:t>
      </w:r>
    </w:p>
    <w:bookmarkEnd w:id="0"/>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4D88BD99" w14:textId="663821DD" w:rsidR="00CB0A56" w:rsidRPr="00237493"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237493">
        <w:rPr>
          <w:rFonts w:ascii="Arial" w:eastAsia="MS Mincho" w:hAnsi="Arial" w:cs="Times New Roman"/>
          <w:szCs w:val="20"/>
          <w:lang w:val="en-US"/>
        </w:rPr>
        <w:t>ANNEXURE-II</w:t>
      </w:r>
      <w:r w:rsidRPr="00237493">
        <w:rPr>
          <w:rFonts w:ascii="Arial" w:eastAsia="MS Mincho" w:hAnsi="Arial" w:cs="Times New Roman"/>
          <w:szCs w:val="20"/>
          <w:lang w:val="en-US"/>
        </w:rPr>
        <w:tab/>
        <w:t xml:space="preserve">:     </w:t>
      </w:r>
      <w:r w:rsidR="00A61371" w:rsidRPr="00237493">
        <w:rPr>
          <w:rFonts w:ascii="Arial" w:eastAsia="MS Mincho" w:hAnsi="Arial" w:cs="Times New Roman"/>
          <w:szCs w:val="20"/>
          <w:lang w:val="en-US"/>
        </w:rPr>
        <w:t>TENDER SCHEME DRG</w:t>
      </w:r>
    </w:p>
    <w:p w14:paraId="11F116C9" w14:textId="7F676D4E" w:rsidR="00A61371" w:rsidRPr="000F5792"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237493">
        <w:rPr>
          <w:rFonts w:ascii="Arial" w:eastAsia="MS Mincho" w:hAnsi="Arial" w:cs="Times New Roman"/>
          <w:szCs w:val="20"/>
          <w:lang w:val="en-US"/>
        </w:rPr>
        <w:t>ANNEXURE-II</w:t>
      </w:r>
      <w:r w:rsidR="00F16418" w:rsidRPr="00237493">
        <w:rPr>
          <w:rFonts w:ascii="Arial" w:eastAsia="MS Mincho" w:hAnsi="Arial" w:cs="Times New Roman"/>
          <w:szCs w:val="20"/>
          <w:lang w:val="en-US"/>
        </w:rPr>
        <w:t>A</w:t>
      </w:r>
      <w:r w:rsidRPr="00237493">
        <w:rPr>
          <w:rFonts w:ascii="Arial" w:eastAsia="MS Mincho" w:hAnsi="Arial" w:cs="Times New Roman"/>
          <w:szCs w:val="20"/>
          <w:lang w:val="en-US"/>
        </w:rPr>
        <w:tab/>
        <w:t xml:space="preserve">:     TENDER </w:t>
      </w:r>
      <w:r w:rsidR="004E28FE" w:rsidRPr="00237493">
        <w:rPr>
          <w:rFonts w:ascii="Arial" w:eastAsia="MS Mincho" w:hAnsi="Arial" w:cs="Times New Roman"/>
          <w:szCs w:val="20"/>
          <w:lang w:val="en-US"/>
        </w:rPr>
        <w:t>LAYOUT</w:t>
      </w:r>
      <w:r w:rsidRPr="00237493">
        <w:rPr>
          <w:rFonts w:ascii="Arial" w:eastAsia="MS Mincho" w:hAnsi="Arial" w:cs="Times New Roman"/>
          <w:szCs w:val="20"/>
          <w:lang w:val="en-US"/>
        </w:rPr>
        <w:t xml:space="preserve"> DRG</w:t>
      </w:r>
    </w:p>
    <w:p w14:paraId="64108CE7"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 xml:space="preserve">ANNEXURE-III </w:t>
      </w:r>
      <w:r w:rsidRPr="000F5792">
        <w:rPr>
          <w:rFonts w:ascii="Arial" w:eastAsia="MS Mincho" w:hAnsi="Arial" w:cs="Times New Roman"/>
          <w:szCs w:val="20"/>
          <w:lang w:val="en-US"/>
        </w:rPr>
        <w:tab/>
        <w:t>:     COMMERCIAL TERMS &amp; CONDITIONS</w:t>
      </w:r>
    </w:p>
    <w:p w14:paraId="55B82366" w14:textId="7C077CF5" w:rsidR="00A61371" w:rsidRPr="00801908"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highlight w:val="yellow"/>
          <w:lang w:val="en-US"/>
        </w:rPr>
      </w:pPr>
      <w:r w:rsidRPr="000F5792">
        <w:rPr>
          <w:rFonts w:ascii="Arial" w:eastAsia="MS Mincho" w:hAnsi="Arial" w:cs="Times New Roman"/>
          <w:szCs w:val="20"/>
          <w:lang w:val="en-US"/>
        </w:rPr>
        <w:t xml:space="preserve">ANNEXURE-IV </w:t>
      </w:r>
      <w:r w:rsidRPr="000F5792">
        <w:rPr>
          <w:rFonts w:ascii="Arial" w:eastAsia="MS Mincho" w:hAnsi="Arial" w:cs="Times New Roman"/>
          <w:szCs w:val="20"/>
          <w:lang w:val="en-US"/>
        </w:rPr>
        <w:tab/>
        <w:t xml:space="preserve">:     </w:t>
      </w:r>
      <w:r w:rsidR="004E28FE" w:rsidRPr="000F5792">
        <w:rPr>
          <w:rFonts w:ascii="Arial" w:eastAsia="MS Mincho" w:hAnsi="Arial" w:cs="Times New Roman"/>
          <w:szCs w:val="20"/>
          <w:lang w:val="en-US"/>
        </w:rPr>
        <w:t>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5E32D4">
          <w:headerReference w:type="default" r:id="rId11"/>
          <w:footerReference w:type="default" r:id="rId12"/>
          <w:pgSz w:w="11909" w:h="16834" w:code="9"/>
          <w:pgMar w:top="1411" w:right="1282" w:bottom="1411" w:left="1699" w:header="720" w:footer="720" w:gutter="0"/>
          <w:pgNumType w:start="1"/>
          <w:cols w:space="720"/>
        </w:sectPr>
      </w:pPr>
    </w:p>
    <w:p w14:paraId="3C373567" w14:textId="5F8759CC" w:rsidR="00974D9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w:t>
      </w:r>
      <w:r w:rsidR="00974D9C" w:rsidRPr="00DA70C7">
        <w:rPr>
          <w:rFonts w:ascii="Arial" w:eastAsia="‚l‚r –¾’©" w:hAnsi="Arial" w:cs="Times New Roman"/>
          <w:noProof/>
          <w:color w:val="000000"/>
          <w:sz w:val="21"/>
          <w:szCs w:val="20"/>
          <w:lang w:val="en-US" w:eastAsia="ja-JP"/>
        </w:rPr>
        <w:t xml:space="preserve">also </w:t>
      </w:r>
      <w:r w:rsidR="005D68A2" w:rsidRPr="00DA70C7">
        <w:rPr>
          <w:rFonts w:ascii="Arial" w:eastAsia="‚l‚r –¾’©" w:hAnsi="Arial" w:cs="Times New Roman"/>
          <w:noProof/>
          <w:color w:val="000000"/>
          <w:sz w:val="21"/>
          <w:szCs w:val="20"/>
          <w:lang w:val="en-US" w:eastAsia="ja-JP"/>
        </w:rPr>
        <w:t xml:space="preserve">to </w:t>
      </w:r>
      <w:r w:rsidR="00974D9C" w:rsidRPr="00DA70C7">
        <w:rPr>
          <w:rFonts w:ascii="Arial" w:eastAsia="‚l‚r –¾’©" w:hAnsi="Arial" w:cs="Times New Roman"/>
          <w:noProof/>
          <w:color w:val="000000"/>
          <w:sz w:val="21"/>
          <w:szCs w:val="20"/>
          <w:lang w:val="en-US" w:eastAsia="ja-JP"/>
        </w:rPr>
        <w:t>saturate the same. The cold and moisture saturated flue gas shall be further taken for desulpharisation</w:t>
      </w:r>
      <w:r w:rsidR="002D0426" w:rsidRPr="00DA70C7">
        <w:rPr>
          <w:rFonts w:ascii="Arial" w:eastAsia="‚l‚r –¾’©" w:hAnsi="Arial" w:cs="Times New Roman"/>
          <w:noProof/>
          <w:color w:val="000000"/>
          <w:sz w:val="21"/>
          <w:szCs w:val="20"/>
          <w:lang w:val="en-US" w:eastAsia="ja-JP"/>
        </w:rPr>
        <w:t xml:space="preserve"> in the Flue Gas Treatment Reactor (FGTR). This FGTR unit </w:t>
      </w:r>
      <w:r w:rsidR="005D68A2" w:rsidRPr="00DA70C7">
        <w:rPr>
          <w:rFonts w:ascii="Arial" w:eastAsia="‚l‚r –¾’©" w:hAnsi="Arial" w:cs="Times New Roman"/>
          <w:noProof/>
          <w:color w:val="000000"/>
          <w:sz w:val="21"/>
          <w:szCs w:val="20"/>
          <w:lang w:val="en-US" w:eastAsia="ja-JP"/>
        </w:rPr>
        <w:t xml:space="preserve"> will </w:t>
      </w:r>
      <w:r w:rsidR="002D0426" w:rsidRPr="00DA70C7">
        <w:rPr>
          <w:rFonts w:ascii="Arial" w:eastAsia="‚l‚r –¾’©" w:hAnsi="Arial" w:cs="Times New Roman"/>
          <w:noProof/>
          <w:color w:val="000000"/>
          <w:sz w:val="21"/>
          <w:szCs w:val="20"/>
          <w:lang w:val="en-US" w:eastAsia="ja-JP"/>
        </w:rPr>
        <w:t xml:space="preserve"> have Modules through which Flue gas shall pass and SOx will be trapped and dilute 10% H2SO4 acid solution shall be generated</w:t>
      </w:r>
      <w:r w:rsidR="00974D9C" w:rsidRPr="00DA70C7">
        <w:rPr>
          <w:rFonts w:ascii="Arial" w:eastAsia="‚l‚r –¾’©" w:hAnsi="Arial" w:cs="Times New Roman"/>
          <w:noProof/>
          <w:color w:val="000000"/>
          <w:sz w:val="21"/>
          <w:szCs w:val="20"/>
          <w:lang w:val="en-US" w:eastAsia="ja-JP"/>
        </w:rPr>
        <w:t>.</w:t>
      </w:r>
      <w:r w:rsidR="00DA70C7" w:rsidRPr="00DA70C7">
        <w:rPr>
          <w:rFonts w:ascii="Arial" w:eastAsia="‚l‚r –¾’©" w:hAnsi="Arial" w:cs="Times New Roman"/>
          <w:noProof/>
          <w:color w:val="000000"/>
          <w:sz w:val="21"/>
          <w:szCs w:val="20"/>
          <w:lang w:val="en-US" w:eastAsia="ja-JP"/>
        </w:rPr>
        <w:t>The Flue gas</w:t>
      </w:r>
      <w:r w:rsidR="002D0426" w:rsidRPr="00DA70C7">
        <w:rPr>
          <w:rFonts w:ascii="Arial" w:eastAsia="‚l‚r –¾’©" w:hAnsi="Arial" w:cs="Times New Roman"/>
          <w:noProof/>
          <w:color w:val="000000"/>
          <w:sz w:val="21"/>
          <w:szCs w:val="20"/>
          <w:lang w:val="en-US" w:eastAsia="ja-JP"/>
        </w:rPr>
        <w:t xml:space="preserve"> exit</w:t>
      </w:r>
      <w:r w:rsidR="005D68A2" w:rsidRPr="00DA70C7">
        <w:rPr>
          <w:rFonts w:ascii="Arial" w:eastAsia="‚l‚r –¾’©" w:hAnsi="Arial" w:cs="Times New Roman"/>
          <w:noProof/>
          <w:color w:val="000000"/>
          <w:sz w:val="21"/>
          <w:szCs w:val="20"/>
          <w:lang w:val="en-US" w:eastAsia="ja-JP"/>
        </w:rPr>
        <w:t>s</w:t>
      </w:r>
      <w:r w:rsidR="002D0426" w:rsidRPr="00DA70C7">
        <w:rPr>
          <w:rFonts w:ascii="Arial" w:eastAsia="‚l‚r –¾’©" w:hAnsi="Arial" w:cs="Times New Roman"/>
          <w:noProof/>
          <w:color w:val="000000"/>
          <w:sz w:val="21"/>
          <w:szCs w:val="20"/>
          <w:lang w:val="en-US" w:eastAsia="ja-JP"/>
        </w:rPr>
        <w:t xml:space="preserve"> through the Wet Stack </w:t>
      </w:r>
      <w:r w:rsidR="00DA70C7" w:rsidRPr="00DA70C7">
        <w:rPr>
          <w:rFonts w:ascii="Arial" w:eastAsia="‚l‚r –¾’©" w:hAnsi="Arial" w:cs="Times New Roman"/>
          <w:noProof/>
          <w:color w:val="000000"/>
          <w:sz w:val="21"/>
          <w:szCs w:val="20"/>
          <w:lang w:val="en-US" w:eastAsia="ja-JP"/>
        </w:rPr>
        <w:t xml:space="preserve">located on </w:t>
      </w:r>
      <w:r w:rsidR="002D0426" w:rsidRPr="00DA70C7">
        <w:rPr>
          <w:rFonts w:ascii="Arial" w:eastAsia="‚l‚r –¾’©" w:hAnsi="Arial" w:cs="Times New Roman"/>
          <w:noProof/>
          <w:color w:val="000000"/>
          <w:sz w:val="21"/>
          <w:szCs w:val="20"/>
          <w:lang w:val="en-US" w:eastAsia="ja-JP"/>
        </w:rPr>
        <w:t>top of the FGTR</w:t>
      </w:r>
      <w:r w:rsidR="002D0426">
        <w:rPr>
          <w:rFonts w:ascii="Arial" w:eastAsia="‚l‚r –¾’©" w:hAnsi="Arial" w:cs="Times New Roman"/>
          <w:noProof/>
          <w:color w:val="000000"/>
          <w:sz w:val="21"/>
          <w:szCs w:val="20"/>
          <w:lang w:val="en-US" w:eastAsia="ja-JP"/>
        </w:rPr>
        <w:t xml:space="preserve"> unit.</w:t>
      </w:r>
    </w:p>
    <w:p w14:paraId="00D2F4C3" w14:textId="4DC11FD4"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w:t>
      </w:r>
      <w:r w:rsidR="005F0631" w:rsidRPr="007E4C86">
        <w:rPr>
          <w:rFonts w:ascii="Arial" w:eastAsia="MS Mincho" w:hAnsi="Arial" w:cs="Arial"/>
          <w:highlight w:val="yellow"/>
          <w:lang w:val="en-US"/>
        </w:rPr>
        <w:t>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D0426">
        <w:rPr>
          <w:rFonts w:ascii="Arial" w:eastAsia="‚l‚r –¾’©" w:hAnsi="Arial" w:cs="Times New Roman"/>
          <w:b/>
          <w:noProof/>
          <w:color w:val="000000"/>
          <w:lang w:val="en-US" w:eastAsia="ja-JP"/>
        </w:rPr>
        <w:t xml:space="preserve">FGTR Nozzles </w:t>
      </w:r>
      <w:r w:rsidRPr="005C0B63">
        <w:rPr>
          <w:rFonts w:ascii="Arial" w:eastAsia="‚l‚r –¾’©" w:hAnsi="Arial" w:cs="Times New Roman"/>
          <w:b/>
          <w:noProof/>
          <w:color w:val="000000"/>
          <w:lang w:val="en-US" w:eastAsia="ja-JP"/>
        </w:rPr>
        <w:t>and accessories</w:t>
      </w:r>
      <w:r w:rsidR="00EB2D9D">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proofErr w:type="gramStart"/>
      <w:r w:rsidRPr="005F0631">
        <w:rPr>
          <w:rFonts w:ascii="Arial" w:eastAsia="MS Mincho" w:hAnsi="Arial" w:cs="Arial"/>
          <w:spacing w:val="-2"/>
          <w:lang w:val="en-US"/>
        </w:rPr>
        <w:t>API :</w:t>
      </w:r>
      <w:proofErr w:type="gramEnd"/>
      <w:r w:rsidRPr="005F0631">
        <w:rPr>
          <w:rFonts w:ascii="Arial" w:eastAsia="MS Mincho" w:hAnsi="Arial" w:cs="Arial"/>
          <w:spacing w:val="-2"/>
          <w:lang w:val="en-US"/>
        </w:rPr>
        <w:t xml:space="preserve"> American Petroleum Institute.</w:t>
      </w:r>
    </w:p>
    <w:p w14:paraId="1BE06D5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ASME: American Society of Mechanical Engineers; ASME SEC VIII</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0FE7DA63" w:rsidR="005C0B63" w:rsidRPr="00DA70C7"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The flue gas shall taken from the discharge duct of existing ID Fans and transferred to</w:t>
      </w:r>
      <w:r w:rsidR="005C0B63" w:rsidRPr="005C0B63">
        <w:rPr>
          <w:rFonts w:ascii="Arial" w:eastAsia="MS Mincho" w:hAnsi="Arial" w:cs="Arial"/>
          <w:lang w:val="en-US"/>
        </w:rPr>
        <w:t xml:space="preserve"> the inlet of new Booster Fan. The discharge </w:t>
      </w:r>
      <w:r w:rsidR="00952F01" w:rsidRPr="00DA70C7">
        <w:rPr>
          <w:rFonts w:ascii="Arial" w:eastAsia="MS Mincho" w:hAnsi="Arial" w:cs="Arial"/>
          <w:lang w:val="en-US"/>
        </w:rPr>
        <w:t xml:space="preserve">from the </w:t>
      </w:r>
      <w:r w:rsidR="005C0B63" w:rsidRPr="00DA70C7">
        <w:rPr>
          <w:rFonts w:ascii="Arial" w:eastAsia="MS Mincho" w:hAnsi="Arial" w:cs="Arial"/>
          <w:lang w:val="en-US"/>
        </w:rPr>
        <w:t>booster</w:t>
      </w:r>
      <w:r w:rsidR="005C0B63" w:rsidRPr="005C0B63">
        <w:rPr>
          <w:rFonts w:ascii="Arial" w:eastAsia="MS Mincho" w:hAnsi="Arial" w:cs="Arial"/>
          <w:lang w:val="en-US"/>
        </w:rPr>
        <w:t xml:space="preserve"> fan shall be sent to the inlet of Mist Cooling unit for moisture saturation and reduction in temperature. In the Mist cooling Unit water shall be sprayed in mist form for evaporative heat exchange and thereby reducing flue gas temperature and achieving saturated condition. After the mist cooling unit, the flue gas shall be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w:t>
      </w:r>
      <w:r w:rsidR="00F66F6C" w:rsidRPr="00DA70C7">
        <w:rPr>
          <w:rFonts w:ascii="Arial" w:eastAsia="MS Mincho" w:hAnsi="Arial" w:cs="Arial"/>
          <w:lang w:val="en-US"/>
        </w:rPr>
        <w:t xml:space="preserve">solution </w:t>
      </w:r>
      <w:r w:rsidR="00952F01" w:rsidRPr="00DA70C7">
        <w:rPr>
          <w:rFonts w:ascii="Arial" w:eastAsia="MS Mincho" w:hAnsi="Arial" w:cs="Arial"/>
          <w:lang w:val="en-US"/>
        </w:rPr>
        <w:lastRenderedPageBreak/>
        <w:t>will</w:t>
      </w:r>
      <w:r w:rsidR="00F66F6C" w:rsidRPr="00DA70C7">
        <w:rPr>
          <w:rFonts w:ascii="Arial" w:eastAsia="MS Mincho" w:hAnsi="Arial" w:cs="Arial"/>
          <w:lang w:val="en-US"/>
        </w:rPr>
        <w:t xml:space="preserve"> be generated. The flue gas after treatment exit</w:t>
      </w:r>
      <w:r w:rsidR="00952F01" w:rsidRPr="00DA70C7">
        <w:rPr>
          <w:rFonts w:ascii="Arial" w:eastAsia="MS Mincho" w:hAnsi="Arial" w:cs="Arial"/>
          <w:lang w:val="en-US"/>
        </w:rPr>
        <w:t>s</w:t>
      </w:r>
      <w:r w:rsidR="00F66F6C" w:rsidRPr="00DA70C7">
        <w:rPr>
          <w:rFonts w:ascii="Arial" w:eastAsia="MS Mincho" w:hAnsi="Arial" w:cs="Arial"/>
          <w:lang w:val="en-US"/>
        </w:rPr>
        <w:t xml:space="preserve"> through the Wet Stack </w:t>
      </w:r>
      <w:r w:rsidR="00952F01" w:rsidRPr="00DA70C7">
        <w:rPr>
          <w:rFonts w:ascii="Arial" w:eastAsia="MS Mincho" w:hAnsi="Arial" w:cs="Arial"/>
          <w:lang w:val="en-US"/>
        </w:rPr>
        <w:t xml:space="preserve">located </w:t>
      </w:r>
      <w:r w:rsidR="00F66F6C" w:rsidRPr="00DA70C7">
        <w:rPr>
          <w:rFonts w:ascii="Arial" w:eastAsia="MS Mincho" w:hAnsi="Arial" w:cs="Arial"/>
          <w:lang w:val="en-US"/>
        </w:rPr>
        <w:t>at the top of the tower.</w:t>
      </w:r>
    </w:p>
    <w:p w14:paraId="64A98F8B" w14:textId="08414EFC" w:rsidR="00947297" w:rsidRPr="00DA70C7" w:rsidRDefault="005C0B63" w:rsidP="005C0B63">
      <w:pPr>
        <w:spacing w:before="60" w:after="120" w:line="288" w:lineRule="auto"/>
        <w:ind w:left="709"/>
        <w:jc w:val="both"/>
        <w:rPr>
          <w:rFonts w:ascii="Arial" w:eastAsia="MS Mincho" w:hAnsi="Arial" w:cs="Arial"/>
          <w:lang w:val="en-US"/>
        </w:rPr>
      </w:pPr>
      <w:r w:rsidRPr="00DA70C7">
        <w:rPr>
          <w:rFonts w:ascii="Arial" w:eastAsia="MS Mincho" w:hAnsi="Arial" w:cs="Arial"/>
          <w:lang w:val="en-US"/>
        </w:rPr>
        <w:t xml:space="preserve">The </w:t>
      </w:r>
      <w:bookmarkStart w:id="1" w:name="_Hlk92892225"/>
      <w:r w:rsidR="00F66F6C" w:rsidRPr="00DA70C7">
        <w:rPr>
          <w:rFonts w:ascii="Arial" w:eastAsia="MS Mincho" w:hAnsi="Arial" w:cs="Arial"/>
          <w:lang w:val="en-US"/>
        </w:rPr>
        <w:t>FGTR</w:t>
      </w:r>
      <w:bookmarkEnd w:id="1"/>
      <w:r w:rsidR="00F66F6C" w:rsidRPr="00DA70C7">
        <w:rPr>
          <w:rFonts w:ascii="Arial" w:eastAsia="MS Mincho" w:hAnsi="Arial" w:cs="Arial"/>
          <w:lang w:val="en-US"/>
        </w:rPr>
        <w:t xml:space="preserve"> unit is a vertical tower type structur</w:t>
      </w:r>
      <w:r w:rsidR="00952F01" w:rsidRPr="00DA70C7">
        <w:rPr>
          <w:rFonts w:ascii="Arial" w:eastAsia="MS Mincho" w:hAnsi="Arial" w:cs="Arial"/>
          <w:lang w:val="en-US"/>
        </w:rPr>
        <w:t>e</w:t>
      </w:r>
      <w:r w:rsidR="00F66F6C" w:rsidRPr="00DA70C7">
        <w:rPr>
          <w:rFonts w:ascii="Arial" w:eastAsia="MS Mincho" w:hAnsi="Arial" w:cs="Arial"/>
          <w:lang w:val="en-US"/>
        </w:rPr>
        <w:t xml:space="preserve"> having Catalyst reactor modules at different levels stacked one above the other. The flue gas passes through these modules </w:t>
      </w:r>
      <w:r w:rsidR="00947297" w:rsidRPr="00DA70C7">
        <w:rPr>
          <w:rFonts w:ascii="Arial" w:eastAsia="MS Mincho" w:hAnsi="Arial" w:cs="Arial"/>
          <w:lang w:val="en-US"/>
        </w:rPr>
        <w:t>from bottom to top direction. In the process</w:t>
      </w:r>
      <w:r w:rsidR="00F66F6C" w:rsidRPr="00DA70C7">
        <w:rPr>
          <w:rFonts w:ascii="Arial" w:eastAsia="MS Mincho" w:hAnsi="Arial" w:cs="Arial"/>
          <w:lang w:val="en-US"/>
        </w:rPr>
        <w:t xml:space="preserve"> </w:t>
      </w:r>
      <w:proofErr w:type="spellStart"/>
      <w:r w:rsidR="00F66F6C" w:rsidRPr="00DA70C7">
        <w:rPr>
          <w:rFonts w:ascii="Arial" w:eastAsia="MS Mincho" w:hAnsi="Arial" w:cs="Arial"/>
          <w:lang w:val="en-US"/>
        </w:rPr>
        <w:t>SOx</w:t>
      </w:r>
      <w:proofErr w:type="spellEnd"/>
      <w:r w:rsidR="00F66F6C" w:rsidRPr="00DA70C7">
        <w:rPr>
          <w:rFonts w:ascii="Arial" w:eastAsia="MS Mincho" w:hAnsi="Arial" w:cs="Arial"/>
          <w:lang w:val="en-US"/>
        </w:rPr>
        <w:t xml:space="preserve"> and moisture separates from the flue gas as 10% H2SO4 solution. This acidic solutio</w:t>
      </w:r>
      <w:r w:rsidR="00DA70C7" w:rsidRPr="00DA70C7">
        <w:rPr>
          <w:rFonts w:ascii="Arial" w:eastAsia="MS Mincho" w:hAnsi="Arial" w:cs="Arial"/>
          <w:lang w:val="en-US"/>
        </w:rPr>
        <w:t xml:space="preserve">n </w:t>
      </w:r>
      <w:r w:rsidR="00F66F6C" w:rsidRPr="00DA70C7">
        <w:rPr>
          <w:rFonts w:ascii="Arial" w:eastAsia="MS Mincho" w:hAnsi="Arial" w:cs="Arial"/>
          <w:lang w:val="en-US"/>
        </w:rPr>
        <w:t>drop</w:t>
      </w:r>
      <w:r w:rsidR="00952F01" w:rsidRPr="00DA70C7">
        <w:rPr>
          <w:rFonts w:ascii="Arial" w:eastAsia="MS Mincho" w:hAnsi="Arial" w:cs="Arial"/>
          <w:lang w:val="en-US"/>
        </w:rPr>
        <w:t xml:space="preserve">s </w:t>
      </w:r>
      <w:r w:rsidR="00F66F6C" w:rsidRPr="00DA70C7">
        <w:rPr>
          <w:rFonts w:ascii="Arial" w:eastAsia="MS Mincho" w:hAnsi="Arial" w:cs="Arial"/>
          <w:lang w:val="en-US"/>
        </w:rPr>
        <w:t xml:space="preserve">from the surface of </w:t>
      </w:r>
      <w:r w:rsidR="00AE2FD7">
        <w:rPr>
          <w:rFonts w:ascii="Arial" w:eastAsia="MS Mincho" w:hAnsi="Arial" w:cs="Arial"/>
          <w:lang w:val="en-US"/>
        </w:rPr>
        <w:t xml:space="preserve">catalyst </w:t>
      </w:r>
      <w:r w:rsidR="00F66F6C" w:rsidRPr="00DA70C7">
        <w:rPr>
          <w:rFonts w:ascii="Arial" w:eastAsia="MS Mincho" w:hAnsi="Arial" w:cs="Arial"/>
          <w:lang w:val="en-US"/>
        </w:rPr>
        <w:t>modules and gets collected in the bottom hoppers</w:t>
      </w:r>
      <w:r w:rsidR="00AE2FD7">
        <w:rPr>
          <w:rFonts w:ascii="Arial" w:eastAsia="MS Mincho" w:hAnsi="Arial" w:cs="Arial"/>
          <w:lang w:val="en-US"/>
        </w:rPr>
        <w:t xml:space="preserve"> of </w:t>
      </w:r>
      <w:r w:rsidR="00AE2FD7" w:rsidRPr="00DA70C7">
        <w:rPr>
          <w:rFonts w:ascii="Arial" w:eastAsia="MS Mincho" w:hAnsi="Arial" w:cs="Arial"/>
          <w:lang w:val="en-US"/>
        </w:rPr>
        <w:t>FGTR</w:t>
      </w:r>
      <w:r w:rsidR="00F66F6C" w:rsidRPr="00DA70C7">
        <w:rPr>
          <w:rFonts w:ascii="Arial" w:eastAsia="MS Mincho" w:hAnsi="Arial" w:cs="Arial"/>
          <w:lang w:val="en-US"/>
        </w:rPr>
        <w:t xml:space="preserve">. </w:t>
      </w:r>
    </w:p>
    <w:p w14:paraId="6E5F5012" w14:textId="6F3E0A32" w:rsidR="00CA4856" w:rsidRPr="00DA70C7" w:rsidRDefault="00947297" w:rsidP="005C0B63">
      <w:pPr>
        <w:spacing w:before="60" w:after="120" w:line="288" w:lineRule="auto"/>
        <w:ind w:left="709"/>
        <w:jc w:val="both"/>
        <w:rPr>
          <w:rFonts w:ascii="Arial" w:eastAsia="MS Mincho" w:hAnsi="Arial" w:cs="Arial"/>
          <w:lang w:val="en-US"/>
        </w:rPr>
      </w:pPr>
      <w:r w:rsidRPr="00DA70C7">
        <w:rPr>
          <w:rFonts w:ascii="Arial" w:eastAsia="MS Mincho" w:hAnsi="Arial" w:cs="Arial"/>
          <w:lang w:val="en-US"/>
        </w:rPr>
        <w:t xml:space="preserve">During this process the reactor modules’ surface may have </w:t>
      </w:r>
      <w:r w:rsidR="00AE2FD7">
        <w:rPr>
          <w:rFonts w:ascii="Arial" w:eastAsia="MS Mincho" w:hAnsi="Arial" w:cs="Arial"/>
          <w:lang w:val="en-US"/>
        </w:rPr>
        <w:t>acid</w:t>
      </w:r>
      <w:r w:rsidRPr="00DA70C7">
        <w:rPr>
          <w:rFonts w:ascii="Arial" w:eastAsia="MS Mincho" w:hAnsi="Arial" w:cs="Arial"/>
          <w:lang w:val="en-US"/>
        </w:rPr>
        <w:t xml:space="preserve"> </w:t>
      </w:r>
      <w:r w:rsidR="00AE2FD7">
        <w:rPr>
          <w:rFonts w:ascii="Arial" w:eastAsia="MS Mincho" w:hAnsi="Arial" w:cs="Arial"/>
          <w:lang w:val="en-US"/>
        </w:rPr>
        <w:t xml:space="preserve">droplets / dirt </w:t>
      </w:r>
      <w:r w:rsidRPr="00DA70C7">
        <w:rPr>
          <w:rFonts w:ascii="Arial" w:eastAsia="MS Mincho" w:hAnsi="Arial" w:cs="Arial"/>
          <w:lang w:val="en-US"/>
        </w:rPr>
        <w:t xml:space="preserve">layers on it from the flue gas and </w:t>
      </w:r>
      <w:r w:rsidR="00022766" w:rsidRPr="00DA70C7">
        <w:rPr>
          <w:rFonts w:ascii="Arial" w:eastAsia="MS Mincho" w:hAnsi="Arial" w:cs="Arial"/>
          <w:lang w:val="en-US"/>
        </w:rPr>
        <w:t>will require</w:t>
      </w:r>
      <w:r w:rsidRPr="00DA70C7">
        <w:rPr>
          <w:rFonts w:ascii="Arial" w:eastAsia="MS Mincho" w:hAnsi="Arial" w:cs="Arial"/>
          <w:lang w:val="en-US"/>
        </w:rPr>
        <w:t xml:space="preserve"> </w:t>
      </w:r>
      <w:r w:rsidR="009444D1" w:rsidRPr="00DA70C7">
        <w:rPr>
          <w:rFonts w:ascii="Arial" w:eastAsia="MS Mincho" w:hAnsi="Arial" w:cs="Arial"/>
          <w:lang w:val="en-US"/>
        </w:rPr>
        <w:t xml:space="preserve">to be </w:t>
      </w:r>
      <w:r w:rsidRPr="00DA70C7">
        <w:rPr>
          <w:rFonts w:ascii="Arial" w:eastAsia="MS Mincho" w:hAnsi="Arial" w:cs="Arial"/>
          <w:lang w:val="en-US"/>
        </w:rPr>
        <w:t xml:space="preserve">washed and cleaned </w:t>
      </w:r>
      <w:r w:rsidR="009444D1" w:rsidRPr="00DA70C7">
        <w:rPr>
          <w:rFonts w:ascii="Arial" w:eastAsia="MS Mincho" w:hAnsi="Arial" w:cs="Arial"/>
          <w:lang w:val="en-US"/>
        </w:rPr>
        <w:t xml:space="preserve">to </w:t>
      </w:r>
      <w:proofErr w:type="spellStart"/>
      <w:r w:rsidR="009444D1" w:rsidRPr="00DA70C7">
        <w:rPr>
          <w:rFonts w:ascii="Arial" w:eastAsia="MS Mincho" w:hAnsi="Arial" w:cs="Arial"/>
          <w:lang w:val="en-US"/>
        </w:rPr>
        <w:t>maximise</w:t>
      </w:r>
      <w:proofErr w:type="spellEnd"/>
      <w:r w:rsidR="009444D1" w:rsidRPr="00DA70C7">
        <w:rPr>
          <w:rFonts w:ascii="Arial" w:eastAsia="MS Mincho" w:hAnsi="Arial" w:cs="Arial"/>
          <w:lang w:val="en-US"/>
        </w:rPr>
        <w:t xml:space="preserve"> use of catalyst surface</w:t>
      </w:r>
      <w:r w:rsidR="00DA70C7" w:rsidRPr="00DA70C7">
        <w:rPr>
          <w:rFonts w:ascii="Arial" w:eastAsia="MS Mincho" w:hAnsi="Arial" w:cs="Arial"/>
          <w:lang w:val="en-US"/>
        </w:rPr>
        <w:t>.</w:t>
      </w:r>
      <w:r w:rsidRPr="00DA70C7">
        <w:rPr>
          <w:rFonts w:ascii="Arial" w:eastAsia="MS Mincho" w:hAnsi="Arial" w:cs="Arial"/>
          <w:lang w:val="en-US"/>
        </w:rPr>
        <w:t xml:space="preserve"> For the washing purpose </w:t>
      </w:r>
      <w:r w:rsidR="009444D1" w:rsidRPr="00DA70C7">
        <w:rPr>
          <w:rFonts w:ascii="Arial" w:eastAsia="MS Mincho" w:hAnsi="Arial" w:cs="Arial"/>
          <w:lang w:val="en-US"/>
        </w:rPr>
        <w:t xml:space="preserve">an array of </w:t>
      </w:r>
      <w:r w:rsidRPr="00DA70C7">
        <w:rPr>
          <w:rFonts w:ascii="Arial" w:eastAsia="MS Mincho" w:hAnsi="Arial" w:cs="Arial"/>
          <w:b/>
          <w:lang w:val="en-US"/>
        </w:rPr>
        <w:t>Washing Nozzles</w:t>
      </w:r>
      <w:r w:rsidRPr="00DA70C7">
        <w:rPr>
          <w:rFonts w:ascii="Arial" w:eastAsia="MS Mincho" w:hAnsi="Arial" w:cs="Arial"/>
          <w:lang w:val="en-US"/>
        </w:rPr>
        <w:t xml:space="preserve"> </w:t>
      </w:r>
      <w:r w:rsidR="009444D1" w:rsidRPr="00DA70C7">
        <w:rPr>
          <w:rFonts w:ascii="Arial" w:eastAsia="MS Mincho" w:hAnsi="Arial" w:cs="Arial"/>
          <w:lang w:val="en-US"/>
        </w:rPr>
        <w:t xml:space="preserve">will be </w:t>
      </w:r>
      <w:r w:rsidRPr="00DA70C7">
        <w:rPr>
          <w:rFonts w:ascii="Arial" w:eastAsia="MS Mincho" w:hAnsi="Arial" w:cs="Arial"/>
          <w:lang w:val="en-US"/>
        </w:rPr>
        <w:t xml:space="preserve">strategically located over </w:t>
      </w:r>
      <w:r w:rsidR="00DF2AAF" w:rsidRPr="00DA70C7">
        <w:rPr>
          <w:rFonts w:ascii="Arial" w:eastAsia="MS Mincho" w:hAnsi="Arial" w:cs="Arial"/>
          <w:lang w:val="en-US"/>
        </w:rPr>
        <w:t xml:space="preserve">and under </w:t>
      </w:r>
      <w:r w:rsidRPr="00DA70C7">
        <w:rPr>
          <w:rFonts w:ascii="Arial" w:eastAsia="MS Mincho" w:hAnsi="Arial" w:cs="Arial"/>
          <w:lang w:val="en-US"/>
        </w:rPr>
        <w:t>the Modules.</w:t>
      </w:r>
      <w:r w:rsidR="00CA4856" w:rsidRPr="00DA70C7">
        <w:rPr>
          <w:rFonts w:ascii="Arial" w:eastAsia="MS Mincho" w:hAnsi="Arial" w:cs="Arial"/>
          <w:lang w:val="en-US"/>
        </w:rPr>
        <w:t xml:space="preserve"> The matrix of Wash nozzles shall be</w:t>
      </w:r>
      <w:r w:rsidR="00DF2AAF" w:rsidRPr="00DA70C7">
        <w:rPr>
          <w:rFonts w:ascii="Arial" w:eastAsia="MS Mincho" w:hAnsi="Arial" w:cs="Arial"/>
          <w:lang w:val="en-US"/>
        </w:rPr>
        <w:t xml:space="preserve"> located</w:t>
      </w:r>
      <w:r w:rsidR="00CA4856" w:rsidRPr="00DA70C7">
        <w:rPr>
          <w:rFonts w:ascii="Arial" w:eastAsia="MS Mincho" w:hAnsi="Arial" w:cs="Arial"/>
          <w:lang w:val="en-US"/>
        </w:rPr>
        <w:t xml:space="preserve"> at different levels of stacked modules.</w:t>
      </w:r>
      <w:r w:rsidR="00051C96">
        <w:rPr>
          <w:rFonts w:ascii="Arial" w:eastAsia="MS Mincho" w:hAnsi="Arial" w:cs="Arial"/>
          <w:lang w:val="en-US"/>
        </w:rPr>
        <w:t xml:space="preserve"> </w:t>
      </w:r>
      <w:r w:rsidRPr="00DA70C7">
        <w:rPr>
          <w:rFonts w:ascii="Arial" w:eastAsia="MS Mincho" w:hAnsi="Arial" w:cs="Arial"/>
          <w:lang w:val="en-US"/>
        </w:rPr>
        <w:t xml:space="preserve">While SOX and moisture is being trapped from the flue gas, the </w:t>
      </w:r>
      <w:r w:rsidR="00DF2AAF" w:rsidRPr="00DA70C7">
        <w:rPr>
          <w:rFonts w:ascii="Arial" w:eastAsia="MS Mincho" w:hAnsi="Arial" w:cs="Arial"/>
          <w:lang w:val="en-US"/>
        </w:rPr>
        <w:t xml:space="preserve">moisture </w:t>
      </w:r>
      <w:r w:rsidRPr="00DA70C7">
        <w:rPr>
          <w:rFonts w:ascii="Arial" w:eastAsia="MS Mincho" w:hAnsi="Arial" w:cs="Arial"/>
          <w:lang w:val="en-US"/>
        </w:rPr>
        <w:t xml:space="preserve">saturation level of the flue gas </w:t>
      </w:r>
      <w:r w:rsidR="00DF2AAF" w:rsidRPr="00DA70C7">
        <w:rPr>
          <w:rFonts w:ascii="Arial" w:eastAsia="MS Mincho" w:hAnsi="Arial" w:cs="Arial"/>
          <w:lang w:val="en-US"/>
        </w:rPr>
        <w:t>will reduce and will be compensated by</w:t>
      </w:r>
      <w:r w:rsidRPr="00DA70C7">
        <w:rPr>
          <w:rFonts w:ascii="Arial" w:eastAsia="MS Mincho" w:hAnsi="Arial" w:cs="Arial"/>
          <w:lang w:val="en-US"/>
        </w:rPr>
        <w:t xml:space="preserve"> mist generation in the tower to maintain saturation. For this </w:t>
      </w:r>
      <w:proofErr w:type="gramStart"/>
      <w:r w:rsidRPr="00DA70C7">
        <w:rPr>
          <w:rFonts w:ascii="Arial" w:eastAsia="MS Mincho" w:hAnsi="Arial" w:cs="Arial"/>
          <w:lang w:val="en-US"/>
        </w:rPr>
        <w:t>purpose</w:t>
      </w:r>
      <w:proofErr w:type="gramEnd"/>
      <w:r w:rsidRPr="00DA70C7">
        <w:rPr>
          <w:rFonts w:ascii="Arial" w:eastAsia="MS Mincho" w:hAnsi="Arial" w:cs="Arial"/>
          <w:lang w:val="en-US"/>
        </w:rPr>
        <w:t xml:space="preserve"> there shall be</w:t>
      </w:r>
      <w:r w:rsidR="00CA4856" w:rsidRPr="00DA70C7">
        <w:rPr>
          <w:rFonts w:ascii="Arial" w:eastAsia="MS Mincho" w:hAnsi="Arial" w:cs="Arial"/>
          <w:lang w:val="en-US"/>
        </w:rPr>
        <w:t xml:space="preserve"> header matrix of </w:t>
      </w:r>
      <w:r w:rsidR="00CA4856" w:rsidRPr="00DA70C7">
        <w:rPr>
          <w:rFonts w:ascii="Arial" w:eastAsia="MS Mincho" w:hAnsi="Arial" w:cs="Arial"/>
          <w:b/>
          <w:lang w:val="en-US"/>
        </w:rPr>
        <w:t>Misting Nozzles</w:t>
      </w:r>
      <w:r w:rsidR="00CA4856" w:rsidRPr="00DA70C7">
        <w:rPr>
          <w:rFonts w:ascii="Arial" w:eastAsia="MS Mincho" w:hAnsi="Arial" w:cs="Arial"/>
          <w:lang w:val="en-US"/>
        </w:rPr>
        <w:t xml:space="preserve"> strategically located to cover the sectional area of the tower so that the nozzles’ spray cone covers the flue gas. The</w:t>
      </w:r>
      <w:r w:rsidR="006865C9" w:rsidRPr="00DA70C7">
        <w:rPr>
          <w:rFonts w:ascii="Arial" w:eastAsia="MS Mincho" w:hAnsi="Arial" w:cs="Arial"/>
          <w:lang w:val="en-US"/>
        </w:rPr>
        <w:t xml:space="preserve"> grid</w:t>
      </w:r>
      <w:r w:rsidR="00CA4856" w:rsidRPr="00DA70C7">
        <w:rPr>
          <w:rFonts w:ascii="Arial" w:eastAsia="MS Mincho" w:hAnsi="Arial" w:cs="Arial"/>
          <w:lang w:val="en-US"/>
        </w:rPr>
        <w:t xml:space="preserve"> of Misting nozzles </w:t>
      </w:r>
      <w:proofErr w:type="gramStart"/>
      <w:r w:rsidR="006865C9" w:rsidRPr="00DA70C7">
        <w:rPr>
          <w:rFonts w:ascii="Arial" w:eastAsia="MS Mincho" w:hAnsi="Arial" w:cs="Arial"/>
          <w:lang w:val="en-US"/>
        </w:rPr>
        <w:t>are</w:t>
      </w:r>
      <w:proofErr w:type="gramEnd"/>
      <w:r w:rsidR="006865C9" w:rsidRPr="00DA70C7">
        <w:rPr>
          <w:rFonts w:ascii="Arial" w:eastAsia="MS Mincho" w:hAnsi="Arial" w:cs="Arial"/>
          <w:lang w:val="en-US"/>
        </w:rPr>
        <w:t xml:space="preserve"> located at various levels for optimum results</w:t>
      </w:r>
      <w:r w:rsidR="00CA4856" w:rsidRPr="00DA70C7">
        <w:rPr>
          <w:rFonts w:ascii="Arial" w:eastAsia="MS Mincho" w:hAnsi="Arial" w:cs="Arial"/>
          <w:lang w:val="en-US"/>
        </w:rPr>
        <w:t>.</w:t>
      </w:r>
    </w:p>
    <w:p w14:paraId="25B14DF1" w14:textId="6B5457F9" w:rsidR="005C0B63" w:rsidRPr="00DA70C7" w:rsidRDefault="00DA70C7" w:rsidP="005C0B63">
      <w:pPr>
        <w:widowControl w:val="0"/>
        <w:spacing w:after="120" w:line="300" w:lineRule="atLeast"/>
        <w:ind w:left="720"/>
        <w:jc w:val="both"/>
        <w:rPr>
          <w:rFonts w:ascii="Arial" w:eastAsia="MS Mincho" w:hAnsi="Arial" w:cs="Arial"/>
          <w:lang w:val="en-US"/>
        </w:rPr>
      </w:pPr>
      <w:r w:rsidRPr="00DA70C7">
        <w:rPr>
          <w:rFonts w:ascii="Arial" w:eastAsia="MS Mincho" w:hAnsi="Arial" w:cs="Arial"/>
          <w:lang w:val="en-US"/>
        </w:rPr>
        <w:t>H</w:t>
      </w:r>
      <w:r w:rsidR="005C0B63" w:rsidRPr="00DA70C7">
        <w:rPr>
          <w:rFonts w:ascii="Arial" w:eastAsia="MS Mincho" w:hAnsi="Arial" w:cs="Arial"/>
          <w:lang w:val="en-US"/>
        </w:rPr>
        <w:t xml:space="preserve">oppers </w:t>
      </w:r>
      <w:r w:rsidR="006865C9" w:rsidRPr="00DA70C7">
        <w:rPr>
          <w:rFonts w:ascii="Arial" w:eastAsia="MS Mincho" w:hAnsi="Arial" w:cs="Arial"/>
          <w:lang w:val="en-US"/>
        </w:rPr>
        <w:t xml:space="preserve">are located </w:t>
      </w:r>
      <w:r w:rsidR="005C0B63" w:rsidRPr="00DA70C7">
        <w:rPr>
          <w:rFonts w:ascii="Arial" w:eastAsia="MS Mincho" w:hAnsi="Arial" w:cs="Arial"/>
          <w:lang w:val="en-US"/>
        </w:rPr>
        <w:t xml:space="preserve">at the </w:t>
      </w:r>
      <w:r w:rsidRPr="00DA70C7">
        <w:rPr>
          <w:rFonts w:ascii="Arial" w:eastAsia="MS Mincho" w:hAnsi="Arial" w:cs="Arial"/>
          <w:lang w:val="en-US"/>
        </w:rPr>
        <w:t xml:space="preserve">bottom </w:t>
      </w:r>
      <w:r w:rsidR="004D5DC8" w:rsidRPr="00DA70C7">
        <w:rPr>
          <w:rFonts w:ascii="Arial" w:eastAsia="MS Mincho" w:hAnsi="Arial" w:cs="Arial"/>
          <w:lang w:val="en-US"/>
        </w:rPr>
        <w:t>of the FGTR tower</w:t>
      </w:r>
      <w:r w:rsidR="005C0B63" w:rsidRPr="00DA70C7">
        <w:rPr>
          <w:rFonts w:ascii="Arial" w:eastAsia="MS Mincho" w:hAnsi="Arial" w:cs="Arial"/>
          <w:lang w:val="en-US"/>
        </w:rPr>
        <w:t xml:space="preserve"> for collecting </w:t>
      </w:r>
      <w:r w:rsidR="004D5DC8" w:rsidRPr="00DA70C7">
        <w:rPr>
          <w:rFonts w:ascii="Arial" w:eastAsia="MS Mincho" w:hAnsi="Arial" w:cs="Arial"/>
          <w:lang w:val="en-US"/>
        </w:rPr>
        <w:t>dilute acid solution generated from the process. This solution from the hopper shall be used for spraying through the above Washing &amp; Misting nozzles via circulating pumps.</w:t>
      </w:r>
    </w:p>
    <w:p w14:paraId="73DB6371" w14:textId="68BC40F2" w:rsidR="00E17A03" w:rsidRDefault="005C5799" w:rsidP="005C0B63">
      <w:pPr>
        <w:widowControl w:val="0"/>
        <w:spacing w:after="120" w:line="300" w:lineRule="atLeast"/>
        <w:ind w:left="720"/>
        <w:jc w:val="both"/>
        <w:rPr>
          <w:rFonts w:ascii="Arial" w:eastAsia="MS Mincho" w:hAnsi="Arial" w:cs="Arial"/>
          <w:lang w:val="en-US"/>
        </w:rPr>
      </w:pPr>
      <w:r w:rsidRPr="00DA70C7">
        <w:rPr>
          <w:rFonts w:ascii="Arial" w:eastAsia="MS Mincho" w:hAnsi="Arial" w:cs="Arial"/>
          <w:lang w:val="en-US"/>
        </w:rPr>
        <w:t>In addition t</w:t>
      </w:r>
      <w:r w:rsidR="00DA70C7" w:rsidRPr="00DA70C7">
        <w:rPr>
          <w:rFonts w:ascii="Arial" w:eastAsia="MS Mincho" w:hAnsi="Arial" w:cs="Arial"/>
          <w:lang w:val="en-US"/>
        </w:rPr>
        <w:t xml:space="preserve">o the </w:t>
      </w:r>
      <w:proofErr w:type="gramStart"/>
      <w:r w:rsidR="00DA70C7" w:rsidRPr="00DA70C7">
        <w:rPr>
          <w:rFonts w:ascii="Arial" w:eastAsia="MS Mincho" w:hAnsi="Arial" w:cs="Arial"/>
          <w:lang w:val="en-US"/>
        </w:rPr>
        <w:t>above ,</w:t>
      </w:r>
      <w:proofErr w:type="gramEnd"/>
      <w:r w:rsidR="00DA70C7" w:rsidRPr="00DA70C7">
        <w:rPr>
          <w:rFonts w:ascii="Arial" w:eastAsia="MS Mincho" w:hAnsi="Arial" w:cs="Arial"/>
          <w:lang w:val="en-US"/>
        </w:rPr>
        <w:t xml:space="preserve"> there</w:t>
      </w:r>
      <w:r w:rsidR="004D5DC8" w:rsidRPr="00DA70C7">
        <w:rPr>
          <w:rFonts w:ascii="Arial" w:eastAsia="MS Mincho" w:hAnsi="Arial" w:cs="Arial"/>
          <w:lang w:val="en-US"/>
        </w:rPr>
        <w:t xml:space="preserve"> </w:t>
      </w:r>
      <w:r w:rsidR="006865C9" w:rsidRPr="00DA70C7">
        <w:rPr>
          <w:rFonts w:ascii="Arial" w:eastAsia="MS Mincho" w:hAnsi="Arial" w:cs="Arial"/>
          <w:lang w:val="en-US"/>
        </w:rPr>
        <w:t>is a</w:t>
      </w:r>
      <w:r w:rsidR="006865C9">
        <w:rPr>
          <w:rFonts w:ascii="Arial" w:eastAsia="MS Mincho" w:hAnsi="Arial" w:cs="Arial"/>
          <w:lang w:val="en-US"/>
        </w:rPr>
        <w:t xml:space="preserve"> </w:t>
      </w:r>
      <w:r w:rsidR="004D5DC8">
        <w:rPr>
          <w:rFonts w:ascii="Arial" w:eastAsia="MS Mincho" w:hAnsi="Arial" w:cs="Arial"/>
          <w:lang w:val="en-US"/>
        </w:rPr>
        <w:t>requirement of addition of fresh make up</w:t>
      </w:r>
      <w:r w:rsidR="006865C9">
        <w:rPr>
          <w:rFonts w:ascii="Arial" w:eastAsia="MS Mincho" w:hAnsi="Arial" w:cs="Arial"/>
          <w:lang w:val="en-US"/>
        </w:rPr>
        <w:t xml:space="preserve"> </w:t>
      </w:r>
      <w:r w:rsidR="004D5DC8">
        <w:rPr>
          <w:rFonts w:ascii="Arial" w:eastAsia="MS Mincho" w:hAnsi="Arial" w:cs="Arial"/>
          <w:lang w:val="en-US"/>
        </w:rPr>
        <w:t>water to main</w:t>
      </w:r>
      <w:r w:rsidR="00051C96">
        <w:rPr>
          <w:rFonts w:ascii="Arial" w:eastAsia="MS Mincho" w:hAnsi="Arial" w:cs="Arial"/>
          <w:lang w:val="en-US"/>
        </w:rPr>
        <w:t>tain</w:t>
      </w:r>
      <w:r w:rsidR="004D5DC8">
        <w:rPr>
          <w:rFonts w:ascii="Arial" w:eastAsia="MS Mincho" w:hAnsi="Arial" w:cs="Arial"/>
          <w:lang w:val="en-US"/>
        </w:rPr>
        <w:t xml:space="preserve"> the concentration of acid solution. For these a header matrix of </w:t>
      </w:r>
      <w:proofErr w:type="spellStart"/>
      <w:r w:rsidR="004D5DC8" w:rsidRPr="004D5DC8">
        <w:rPr>
          <w:rFonts w:ascii="Arial" w:eastAsia="MS Mincho" w:hAnsi="Arial" w:cs="Arial"/>
          <w:b/>
          <w:lang w:val="en-US"/>
        </w:rPr>
        <w:t>Make up</w:t>
      </w:r>
      <w:proofErr w:type="spellEnd"/>
      <w:r w:rsidR="00BF76A7">
        <w:rPr>
          <w:rFonts w:ascii="Arial" w:eastAsia="MS Mincho" w:hAnsi="Arial" w:cs="Arial"/>
          <w:b/>
          <w:lang w:val="en-US"/>
        </w:rPr>
        <w:t xml:space="preserve"> Water</w:t>
      </w:r>
      <w:r w:rsidR="0059329D">
        <w:rPr>
          <w:rFonts w:ascii="Arial" w:eastAsia="MS Mincho" w:hAnsi="Arial" w:cs="Arial"/>
          <w:b/>
          <w:lang w:val="en-US"/>
        </w:rPr>
        <w:t xml:space="preserve"> Nozzles</w:t>
      </w:r>
      <w:r w:rsidR="004D5DC8">
        <w:rPr>
          <w:rFonts w:ascii="Arial" w:eastAsia="MS Mincho" w:hAnsi="Arial" w:cs="Arial"/>
          <w:lang w:val="en-US"/>
        </w:rPr>
        <w:t xml:space="preserve"> shall be installed at suitable level in the tower. </w:t>
      </w:r>
    </w:p>
    <w:p w14:paraId="7C87140B" w14:textId="41AA7541" w:rsidR="004D5DC8" w:rsidRPr="005C0B63" w:rsidRDefault="004D5DC8"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Filter</w:t>
      </w:r>
      <w:r w:rsidR="00051C96">
        <w:rPr>
          <w:rFonts w:ascii="Arial" w:eastAsia="MS Mincho" w:hAnsi="Arial" w:cs="Arial"/>
          <w:lang w:val="en-US"/>
        </w:rPr>
        <w:t>ed</w:t>
      </w:r>
      <w:r>
        <w:rPr>
          <w:rFonts w:ascii="Arial" w:eastAsia="MS Mincho" w:hAnsi="Arial" w:cs="Arial"/>
          <w:lang w:val="en-US"/>
        </w:rPr>
        <w:t xml:space="preserve"> water shall be fed through these </w:t>
      </w:r>
      <w:r w:rsidR="00E17A03">
        <w:rPr>
          <w:rFonts w:ascii="Arial" w:eastAsia="MS Mincho" w:hAnsi="Arial" w:cs="Arial"/>
          <w:lang w:val="en-US"/>
        </w:rPr>
        <w:t xml:space="preserve">make up water </w:t>
      </w:r>
      <w:r>
        <w:rPr>
          <w:rFonts w:ascii="Arial" w:eastAsia="MS Mincho" w:hAnsi="Arial" w:cs="Arial"/>
          <w:lang w:val="en-US"/>
        </w:rPr>
        <w:t>nozzles to the tower.</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17E4B87C"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426C69">
        <w:rPr>
          <w:rFonts w:ascii="Arial" w:eastAsia="‚l‚r –¾’©" w:hAnsi="Arial" w:cs="Times New Roman"/>
          <w:noProof/>
          <w:color w:val="000000"/>
          <w:sz w:val="21"/>
          <w:szCs w:val="20"/>
          <w:lang w:val="en-US" w:eastAsia="ja-JP"/>
        </w:rPr>
        <w:t xml:space="preserve">FGTR </w:t>
      </w:r>
      <w:r w:rsidR="00C53537">
        <w:rPr>
          <w:rFonts w:ascii="Arial" w:eastAsia="‚l‚r –¾’©" w:hAnsi="Arial" w:cs="Times New Roman"/>
          <w:noProof/>
          <w:color w:val="000000"/>
          <w:sz w:val="21"/>
          <w:szCs w:val="20"/>
          <w:lang w:val="en-US" w:eastAsia="ja-JP"/>
        </w:rPr>
        <w:t>Nozzles &amp; accessories</w:t>
      </w:r>
      <w:r w:rsidRPr="005F0631">
        <w:rPr>
          <w:rFonts w:ascii="Arial" w:eastAsia="‚l‚r –¾’©" w:hAnsi="Arial" w:cs="Times New Roman"/>
          <w:noProof/>
          <w:color w:val="000000"/>
          <w:sz w:val="21"/>
          <w:szCs w:val="20"/>
          <w:lang w:val="en-US" w:eastAsia="ja-JP"/>
        </w:rPr>
        <w:t xml:space="preserve"> plant shall consist of :</w:t>
      </w:r>
    </w:p>
    <w:p w14:paraId="3C86313B" w14:textId="04DB8E7A" w:rsidR="00426C69" w:rsidRDefault="007E4492"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1)</w:t>
      </w:r>
      <w:r w:rsidR="00C53537">
        <w:rPr>
          <w:rFonts w:ascii="Arial" w:eastAsia="‚l‚r –¾’©" w:hAnsi="Arial" w:cs="Times New Roman"/>
          <w:noProof/>
          <w:color w:val="000000"/>
          <w:sz w:val="21"/>
          <w:szCs w:val="20"/>
          <w:lang w:val="en-US" w:eastAsia="ja-JP"/>
        </w:rPr>
        <w:t xml:space="preserve"> </w:t>
      </w:r>
      <w:r w:rsidR="00907427">
        <w:rPr>
          <w:rFonts w:ascii="Arial" w:eastAsia="‚l‚r –¾’©" w:hAnsi="Arial" w:cs="Times New Roman"/>
          <w:noProof/>
          <w:color w:val="000000"/>
          <w:sz w:val="21"/>
          <w:szCs w:val="20"/>
          <w:lang w:val="en-US" w:eastAsia="ja-JP"/>
        </w:rPr>
        <w:t xml:space="preserve">All Washing </w:t>
      </w:r>
      <w:r w:rsidR="00426C69">
        <w:rPr>
          <w:rFonts w:ascii="Arial" w:eastAsia="‚l‚r –¾’©" w:hAnsi="Arial" w:cs="Times New Roman"/>
          <w:noProof/>
          <w:color w:val="000000"/>
          <w:sz w:val="21"/>
          <w:szCs w:val="20"/>
          <w:lang w:val="en-US" w:eastAsia="ja-JP"/>
        </w:rPr>
        <w:t>Nozzles</w:t>
      </w:r>
      <w:r w:rsidR="0059329D">
        <w:rPr>
          <w:rFonts w:ascii="Arial" w:eastAsia="‚l‚r –¾’©" w:hAnsi="Arial" w:cs="Times New Roman"/>
          <w:noProof/>
          <w:color w:val="000000"/>
          <w:sz w:val="21"/>
          <w:szCs w:val="20"/>
          <w:lang w:val="en-US" w:eastAsia="ja-JP"/>
        </w:rPr>
        <w:t xml:space="preserve"> complete assembly.</w:t>
      </w:r>
    </w:p>
    <w:p w14:paraId="664F1DA4" w14:textId="49830886" w:rsidR="0059329D" w:rsidRDefault="00907427"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2) All Misting </w:t>
      </w:r>
      <w:r w:rsidR="0059329D">
        <w:rPr>
          <w:rFonts w:ascii="Arial" w:eastAsia="‚l‚r –¾’©" w:hAnsi="Arial" w:cs="Times New Roman"/>
          <w:noProof/>
          <w:color w:val="000000"/>
          <w:sz w:val="21"/>
          <w:szCs w:val="20"/>
          <w:lang w:val="en-US" w:eastAsia="ja-JP"/>
        </w:rPr>
        <w:t>Nozzles complete assembly.</w:t>
      </w:r>
    </w:p>
    <w:p w14:paraId="179CD26B" w14:textId="7E10D607" w:rsidR="0059329D" w:rsidRDefault="0059329D"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3) All Make</w:t>
      </w:r>
      <w:r w:rsidR="00051C96">
        <w:rPr>
          <w:rFonts w:ascii="Arial" w:eastAsia="‚l‚r –¾’©" w:hAnsi="Arial" w:cs="Times New Roman"/>
          <w:noProof/>
          <w:color w:val="000000"/>
          <w:sz w:val="21"/>
          <w:szCs w:val="20"/>
          <w:lang w:val="en-US" w:eastAsia="ja-JP"/>
        </w:rPr>
        <w:t>-</w:t>
      </w:r>
      <w:r>
        <w:rPr>
          <w:rFonts w:ascii="Arial" w:eastAsia="‚l‚r –¾’©" w:hAnsi="Arial" w:cs="Times New Roman"/>
          <w:noProof/>
          <w:color w:val="000000"/>
          <w:sz w:val="21"/>
          <w:szCs w:val="20"/>
          <w:lang w:val="en-US" w:eastAsia="ja-JP"/>
        </w:rPr>
        <w:t>up Water Nozzles complete assembly.</w:t>
      </w:r>
    </w:p>
    <w:p w14:paraId="2A9BEAEF" w14:textId="0BBE8325"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4</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Set of special tools and tackles.</w:t>
      </w:r>
    </w:p>
    <w:p w14:paraId="3A90A998" w14:textId="436CFD3D"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5</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Mandatory spares if specified. Price of same shall be evaluated.</w:t>
      </w:r>
    </w:p>
    <w:p w14:paraId="5AC6ECBB" w14:textId="62220543"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6</w:t>
      </w:r>
      <w:r w:rsidR="005F0631" w:rsidRPr="005F0631">
        <w:rPr>
          <w:rFonts w:ascii="Arial" w:eastAsia="‚l‚r –¾’©" w:hAnsi="Arial" w:cs="Times New Roman"/>
          <w:noProof/>
          <w:color w:val="000000"/>
          <w:sz w:val="21"/>
          <w:szCs w:val="20"/>
          <w:lang w:val="en-US" w:eastAsia="ja-JP"/>
        </w:rPr>
        <w:t>) Erection and commissioning spares.</w:t>
      </w:r>
    </w:p>
    <w:p w14:paraId="1C74AAD6" w14:textId="40C5734D"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7</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77777777"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ab/>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6EFB696"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lastRenderedPageBreak/>
        <w:t>1)</w:t>
      </w:r>
      <w:r w:rsidR="00051C96">
        <w:rPr>
          <w:rFonts w:ascii="Arial" w:eastAsia="MS Mincho" w:hAnsi="Arial" w:cs="Arial"/>
          <w:lang w:val="en-US"/>
        </w:rPr>
        <w:t xml:space="preserve"> </w:t>
      </w:r>
      <w:r w:rsidR="00D930D2">
        <w:rPr>
          <w:rFonts w:ascii="Arial" w:eastAsia="MS Mincho" w:hAnsi="Arial" w:cs="Arial"/>
          <w:lang w:val="en-US"/>
        </w:rPr>
        <w:t>Complete design and engineering required for nozzle selection, nozzle orient</w:t>
      </w:r>
      <w:r w:rsidR="008C2C58">
        <w:rPr>
          <w:rFonts w:ascii="Arial" w:eastAsia="MS Mincho" w:hAnsi="Arial" w:cs="Arial"/>
          <w:lang w:val="en-US"/>
        </w:rPr>
        <w:t>ation and layout to suit the FGTR module arrangement</w:t>
      </w:r>
      <w:r w:rsidR="00D930D2">
        <w:rPr>
          <w:rFonts w:ascii="Arial" w:eastAsia="MS Mincho" w:hAnsi="Arial" w:cs="Arial"/>
          <w:lang w:val="en-US"/>
        </w:rPr>
        <w:t xml:space="preserve"> drawing along this specification</w:t>
      </w:r>
      <w:r w:rsidR="00462055">
        <w:rPr>
          <w:rFonts w:ascii="Arial" w:eastAsia="MS Mincho" w:hAnsi="Arial" w:cs="Arial"/>
          <w:lang w:val="en-US"/>
        </w:rPr>
        <w:t xml:space="preserve"> and ensure complete coverage area for the flue gas</w:t>
      </w:r>
      <w:r w:rsidR="00D930D2">
        <w:rPr>
          <w:rFonts w:ascii="Arial" w:eastAsia="MS Mincho" w:hAnsi="Arial" w:cs="Arial"/>
          <w:lang w:val="en-US"/>
        </w:rPr>
        <w:t>.</w:t>
      </w:r>
    </w:p>
    <w:p w14:paraId="5696FB60" w14:textId="153C9600"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 xml:space="preserve">) </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 xml:space="preserve">for all headers, supports </w:t>
      </w:r>
      <w:proofErr w:type="spellStart"/>
      <w:r w:rsidR="00C34583">
        <w:rPr>
          <w:rFonts w:ascii="Arial" w:eastAsia="MS Mincho" w:hAnsi="Arial" w:cs="Arial"/>
          <w:lang w:val="en-US"/>
        </w:rPr>
        <w:t>etc</w:t>
      </w:r>
      <w:proofErr w:type="spellEnd"/>
      <w:r w:rsidR="00EB32F2">
        <w:rPr>
          <w:rFonts w:ascii="Arial" w:eastAsia="MS Mincho" w:hAnsi="Arial" w:cs="Arial"/>
          <w:lang w:val="en-US"/>
        </w:rPr>
        <w:t xml:space="preserve"> </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026687">
        <w:rPr>
          <w:rFonts w:ascii="Arial" w:eastAsia="MS Mincho" w:hAnsi="Arial" w:cs="Arial"/>
          <w:lang w:val="en-US"/>
        </w:rPr>
        <w:t>Transportation of all equipment including transit insurance up to site</w:t>
      </w:r>
      <w:r w:rsidR="00026687" w:rsidRPr="00026687">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6</w:t>
      </w:r>
      <w:r w:rsidR="005F0631" w:rsidRPr="005F0631">
        <w:rPr>
          <w:rFonts w:ascii="Arial" w:eastAsia="MS Mincho" w:hAnsi="Arial" w:cs="Arial"/>
          <w:lang w:val="en-US"/>
        </w:rPr>
        <w:t xml:space="preserve">) </w:t>
      </w:r>
      <w:r w:rsidR="005F0631" w:rsidRPr="003B2A68">
        <w:rPr>
          <w:rFonts w:ascii="Arial" w:eastAsia="MS Mincho" w:hAnsi="Arial" w:cs="Arial"/>
          <w:highlight w:val="yellow"/>
          <w:lang w:val="en-US"/>
        </w:rPr>
        <w:t>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7E4C86" w:rsidRDefault="005F0631" w:rsidP="005F0631">
      <w:pPr>
        <w:widowControl w:val="0"/>
        <w:numPr>
          <w:ilvl w:val="0"/>
          <w:numId w:val="5"/>
        </w:numPr>
        <w:spacing w:after="120" w:line="240" w:lineRule="auto"/>
        <w:jc w:val="both"/>
        <w:rPr>
          <w:rFonts w:ascii="Arial" w:eastAsia="‚l‚r –¾’©" w:hAnsi="Arial" w:cs="Times New Roman"/>
          <w:color w:val="000000"/>
          <w:sz w:val="21"/>
          <w:szCs w:val="20"/>
          <w:highlight w:val="yellow"/>
          <w:lang w:val="en-US" w:eastAsia="ja-JP"/>
        </w:rPr>
      </w:pPr>
      <w:r w:rsidRPr="007E4C86">
        <w:rPr>
          <w:rFonts w:ascii="Arial" w:eastAsia="‚l‚r –¾’©" w:hAnsi="Arial" w:cs="Times New Roman"/>
          <w:color w:val="000000"/>
          <w:sz w:val="21"/>
          <w:szCs w:val="20"/>
          <w:highlight w:val="yellow"/>
          <w:lang w:val="en-US" w:eastAsia="ja-JP"/>
        </w:rPr>
        <w:t>Erection at site</w:t>
      </w:r>
      <w:r w:rsidR="007E4C86" w:rsidRPr="007E4C86">
        <w:rPr>
          <w:rFonts w:ascii="Arial" w:eastAsia="‚l‚r –¾’©" w:hAnsi="Arial" w:cs="Times New Roman"/>
          <w:color w:val="000000"/>
          <w:sz w:val="21"/>
          <w:szCs w:val="20"/>
          <w:highlight w:val="yellow"/>
          <w:lang w:val="en-US" w:eastAsia="ja-JP"/>
        </w:rPr>
        <w:t>.</w:t>
      </w:r>
    </w:p>
    <w:p w14:paraId="6284E381" w14:textId="79904B31" w:rsidR="005F0631" w:rsidRPr="005F0631" w:rsidRDefault="008C2C58"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Piping and supports</w:t>
      </w:r>
      <w:r w:rsidR="0065303F">
        <w:rPr>
          <w:rFonts w:ascii="Arial" w:eastAsia="‚l‚r –¾’©" w:hAnsi="Arial" w:cs="Times New Roman"/>
          <w:color w:val="000000"/>
          <w:sz w:val="21"/>
          <w:szCs w:val="20"/>
          <w:lang w:val="en-US" w:eastAsia="ja-JP"/>
        </w:rPr>
        <w:t>.</w:t>
      </w:r>
    </w:p>
    <w:p w14:paraId="311AB5DF" w14:textId="77777777" w:rsidR="005F0631" w:rsidRPr="005F0631" w:rsidRDefault="005F0631" w:rsidP="005F0631">
      <w:pPr>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5C4F1CB" w14:textId="287BFA97" w:rsidR="005F0631" w:rsidRDefault="005B6405"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Nozzle </w:t>
      </w:r>
      <w:r w:rsidR="008C2C58">
        <w:rPr>
          <w:rFonts w:ascii="Arial" w:eastAsia="‚l‚r –¾’©" w:hAnsi="Arial" w:cs="Times New Roman"/>
          <w:color w:val="000000"/>
          <w:sz w:val="21"/>
          <w:szCs w:val="20"/>
          <w:lang w:val="en-US" w:eastAsia="ja-JP"/>
        </w:rPr>
        <w:t xml:space="preserve">inlet and </w:t>
      </w:r>
      <w:r>
        <w:rPr>
          <w:rFonts w:ascii="Arial" w:eastAsia="‚l‚r –¾’©" w:hAnsi="Arial" w:cs="Times New Roman"/>
          <w:color w:val="000000"/>
          <w:sz w:val="21"/>
          <w:szCs w:val="20"/>
          <w:lang w:val="en-US" w:eastAsia="ja-JP"/>
        </w:rPr>
        <w:t>outlet</w:t>
      </w:r>
      <w:r w:rsidR="005F0631" w:rsidRPr="005F0631">
        <w:rPr>
          <w:rFonts w:ascii="Arial" w:eastAsia="‚l‚r –¾’©" w:hAnsi="Arial" w:cs="Times New Roman"/>
          <w:color w:val="000000"/>
          <w:sz w:val="21"/>
          <w:szCs w:val="20"/>
          <w:lang w:val="en-US" w:eastAsia="ja-JP"/>
        </w:rPr>
        <w:t>.</w:t>
      </w: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1)For selection and sizing of equipment the technical data sheet (Annexure-1) may be referred.</w:t>
      </w:r>
    </w:p>
    <w:p w14:paraId="0CCEE6E6" w14:textId="448847C4"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2) Material of construction – The material of construction shall be minimum as indicated in the technical datasheet. </w:t>
      </w:r>
      <w:proofErr w:type="gramStart"/>
      <w:r w:rsidRPr="005F0631">
        <w:rPr>
          <w:rFonts w:ascii="Arial" w:eastAsia="‚l‚r –¾’©" w:hAnsi="Arial" w:cs="Times New Roman"/>
          <w:color w:val="000000"/>
          <w:sz w:val="21"/>
          <w:szCs w:val="20"/>
          <w:lang w:val="en-US" w:eastAsia="ja-JP"/>
        </w:rPr>
        <w:t>However</w:t>
      </w:r>
      <w:proofErr w:type="gramEnd"/>
      <w:r w:rsidRPr="005F0631">
        <w:rPr>
          <w:rFonts w:ascii="Arial" w:eastAsia="‚l‚r –¾’©" w:hAnsi="Arial" w:cs="Times New Roman"/>
          <w:color w:val="000000"/>
          <w:sz w:val="21"/>
          <w:szCs w:val="20"/>
          <w:lang w:val="en-US" w:eastAsia="ja-JP"/>
        </w:rPr>
        <w:t xml:space="preserve"> the bidder may select higher grade based on requirement of the specific function as deemed suitable.</w:t>
      </w:r>
    </w:p>
    <w:p w14:paraId="4C41AFEB" w14:textId="7E532B67" w:rsidR="00907427" w:rsidRPr="00E17A03" w:rsidRDefault="00907427"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3) Washing Nozzles – It may be noted the GORE(US) uses BETE ‘MP’ series nozzles for Washing Purpose. The catalogue of the same is attached with this specification.</w:t>
      </w:r>
    </w:p>
    <w:p w14:paraId="5EDA78A5" w14:textId="4EBEAE72" w:rsidR="00907427" w:rsidRPr="00E17A03" w:rsidRDefault="00907427"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4) Misting Nozzle - It may be noted the GORE(US) uses BETE ‘L’ series nozzles for Misting Purpose. The catalogue of the same is attached with this specification.</w:t>
      </w:r>
    </w:p>
    <w:p w14:paraId="585945E6" w14:textId="726873DC" w:rsidR="00E17A03" w:rsidRPr="00E17A03" w:rsidRDefault="00907427" w:rsidP="00E17A0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 xml:space="preserve">5) </w:t>
      </w:r>
      <w:r w:rsidR="00E17A03" w:rsidRPr="00E17A03">
        <w:rPr>
          <w:rFonts w:ascii="Arial" w:eastAsia="‚l‚r –¾’©" w:hAnsi="Arial" w:cs="Times New Roman"/>
          <w:b/>
          <w:color w:val="000000"/>
          <w:sz w:val="21"/>
          <w:szCs w:val="20"/>
          <w:lang w:val="en-US" w:eastAsia="ja-JP"/>
        </w:rPr>
        <w:t>Make up water Nozzle – Suitable nozzles shall be selected by the bidder for this pu</w:t>
      </w:r>
      <w:r w:rsidR="00D33E24">
        <w:rPr>
          <w:rFonts w:ascii="Arial" w:eastAsia="‚l‚r –¾’©" w:hAnsi="Arial" w:cs="Times New Roman"/>
          <w:b/>
          <w:color w:val="000000"/>
          <w:sz w:val="21"/>
          <w:szCs w:val="20"/>
          <w:lang w:val="en-US" w:eastAsia="ja-JP"/>
        </w:rPr>
        <w:t>r</w:t>
      </w:r>
      <w:r w:rsidR="00E17A03" w:rsidRPr="00E17A03">
        <w:rPr>
          <w:rFonts w:ascii="Arial" w:eastAsia="‚l‚r –¾’©" w:hAnsi="Arial" w:cs="Times New Roman"/>
          <w:b/>
          <w:color w:val="000000"/>
          <w:sz w:val="21"/>
          <w:szCs w:val="20"/>
          <w:lang w:val="en-US" w:eastAsia="ja-JP"/>
        </w:rPr>
        <w:t>pose.</w:t>
      </w:r>
    </w:p>
    <w:p w14:paraId="4C451F69" w14:textId="49BFFD4F" w:rsidR="00B1317B" w:rsidRPr="005F0631"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F3FCA">
        <w:rPr>
          <w:rFonts w:ascii="Arial" w:eastAsia="‚l‚r –¾’©" w:hAnsi="Arial" w:cs="Times New Roman"/>
          <w:color w:val="000000"/>
          <w:sz w:val="21"/>
          <w:szCs w:val="20"/>
          <w:lang w:val="en-US" w:eastAsia="ja-JP"/>
        </w:rPr>
        <w:t xml:space="preserve">4) </w:t>
      </w:r>
      <w:r w:rsidRPr="004F3FCA">
        <w:rPr>
          <w:rFonts w:ascii="Arial" w:eastAsia="‚l‚r –¾’©" w:hAnsi="Arial" w:cs="Times New Roman"/>
          <w:b/>
          <w:bCs/>
          <w:color w:val="000000"/>
          <w:sz w:val="21"/>
          <w:szCs w:val="20"/>
          <w:lang w:val="en-US" w:eastAsia="ja-JP"/>
        </w:rPr>
        <w:t>Low nozzle inlet water inlet pressure is desirable.</w:t>
      </w:r>
      <w:r>
        <w:rPr>
          <w:rFonts w:ascii="Arial" w:eastAsia="‚l‚r –¾’©" w:hAnsi="Arial" w:cs="Times New Roman"/>
          <w:color w:val="000000"/>
          <w:sz w:val="21"/>
          <w:szCs w:val="20"/>
          <w:lang w:val="en-US" w:eastAsia="ja-JP"/>
        </w:rPr>
        <w:t xml:space="preserve"> </w:t>
      </w:r>
    </w:p>
    <w:p w14:paraId="787CBAC0" w14:textId="2941AD79" w:rsidR="005F0631"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005F0631" w:rsidRPr="005F0631">
        <w:rPr>
          <w:rFonts w:ascii="Arial" w:eastAsia="‚l‚r –¾’©" w:hAnsi="Arial" w:cs="Times New Roman"/>
          <w:color w:val="000000"/>
          <w:sz w:val="21"/>
          <w:szCs w:val="20"/>
          <w:lang w:val="en-US" w:eastAsia="ja-JP"/>
        </w:rPr>
        <w:t>) Adequate margin shall be considered for selection and sizing of equipment.</w:t>
      </w:r>
    </w:p>
    <w:p w14:paraId="6415569A" w14:textId="5A715F02" w:rsidR="005F0631" w:rsidRPr="005F0631" w:rsidRDefault="00E17A03"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6</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PG Test and</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Performance Guarantee</w:t>
      </w:r>
      <w:r w:rsidR="005F0631" w:rsidRPr="005F0631">
        <w:rPr>
          <w:rFonts w:ascii="Arial" w:eastAsia="‚l‚r –¾’©" w:hAnsi="Arial" w:cs="Times New Roman"/>
          <w:color w:val="000000"/>
          <w:sz w:val="21"/>
          <w:szCs w:val="20"/>
          <w:lang w:val="en-US" w:eastAsia="ja-JP"/>
        </w:rPr>
        <w:t xml:space="preserve"> – Supplier shall demonstrate PG test for stipulated time as agreed with Purchaser and following shall be the minimum </w:t>
      </w:r>
      <w:proofErr w:type="gramStart"/>
      <w:r w:rsidR="005F0631" w:rsidRPr="005F0631">
        <w:rPr>
          <w:rFonts w:ascii="Arial" w:eastAsia="‚l‚r –¾’©" w:hAnsi="Arial" w:cs="Times New Roman"/>
          <w:color w:val="000000"/>
          <w:sz w:val="21"/>
          <w:szCs w:val="20"/>
          <w:lang w:val="en-US" w:eastAsia="ja-JP"/>
        </w:rPr>
        <w:t>items :</w:t>
      </w:r>
      <w:proofErr w:type="gramEnd"/>
    </w:p>
    <w:p w14:paraId="21A83FB8" w14:textId="7A4A943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lastRenderedPageBreak/>
        <w:t xml:space="preserve">a) </w:t>
      </w:r>
      <w:r w:rsidR="00BE1224">
        <w:rPr>
          <w:rFonts w:ascii="Arial" w:eastAsia="‚l‚r –¾’©" w:hAnsi="Arial" w:cs="Times New Roman"/>
          <w:color w:val="000000"/>
          <w:sz w:val="21"/>
          <w:szCs w:val="20"/>
          <w:lang w:val="en-US" w:eastAsia="ja-JP"/>
        </w:rPr>
        <w:t>Nozzle</w:t>
      </w:r>
      <w:r w:rsidRPr="005F0631">
        <w:rPr>
          <w:rFonts w:ascii="Arial" w:eastAsia="‚l‚r –¾’©" w:hAnsi="Arial" w:cs="Times New Roman"/>
          <w:color w:val="000000"/>
          <w:sz w:val="21"/>
          <w:szCs w:val="20"/>
          <w:lang w:val="en-US" w:eastAsia="ja-JP"/>
        </w:rPr>
        <w:t xml:space="preserve"> capacity </w:t>
      </w:r>
      <w:r w:rsidR="00BE1224">
        <w:rPr>
          <w:rFonts w:ascii="Arial" w:eastAsia="‚l‚r –¾’©" w:hAnsi="Arial" w:cs="Times New Roman"/>
          <w:color w:val="000000"/>
          <w:sz w:val="21"/>
          <w:szCs w:val="20"/>
          <w:lang w:val="en-US" w:eastAsia="ja-JP"/>
        </w:rPr>
        <w:t>at given upstream pressure</w:t>
      </w:r>
      <w:r w:rsidRPr="005F0631">
        <w:rPr>
          <w:rFonts w:ascii="Arial" w:eastAsia="‚l‚r –¾’©" w:hAnsi="Arial" w:cs="Times New Roman"/>
          <w:color w:val="000000"/>
          <w:sz w:val="21"/>
          <w:szCs w:val="20"/>
          <w:lang w:val="en-US" w:eastAsia="ja-JP"/>
        </w:rPr>
        <w:t>– As per Technical datasheet annexed.</w:t>
      </w:r>
    </w:p>
    <w:p w14:paraId="4EA12D4A" w14:textId="321931B5"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b) </w:t>
      </w:r>
      <w:r w:rsidR="00BE1224">
        <w:rPr>
          <w:rFonts w:ascii="Arial" w:eastAsia="‚l‚r –¾’©" w:hAnsi="Arial" w:cs="Times New Roman"/>
          <w:color w:val="000000"/>
          <w:sz w:val="21"/>
          <w:szCs w:val="20"/>
          <w:lang w:val="en-US" w:eastAsia="ja-JP"/>
        </w:rPr>
        <w:t xml:space="preserve">Nozzle </w:t>
      </w:r>
      <w:r w:rsidR="00F16418">
        <w:rPr>
          <w:rFonts w:ascii="Arial" w:eastAsia="‚l‚r –¾’©" w:hAnsi="Arial" w:cs="Times New Roman"/>
          <w:color w:val="000000"/>
          <w:sz w:val="21"/>
          <w:szCs w:val="20"/>
          <w:lang w:val="en-US" w:eastAsia="ja-JP"/>
        </w:rPr>
        <w:t xml:space="preserve">coverage area at given </w:t>
      </w:r>
      <w:proofErr w:type="gramStart"/>
      <w:r w:rsidR="00F16418">
        <w:rPr>
          <w:rFonts w:ascii="Arial" w:eastAsia="‚l‚r –¾’©" w:hAnsi="Arial" w:cs="Times New Roman"/>
          <w:color w:val="000000"/>
          <w:sz w:val="21"/>
          <w:szCs w:val="20"/>
          <w:lang w:val="en-US" w:eastAsia="ja-JP"/>
        </w:rPr>
        <w:t xml:space="preserve">height </w:t>
      </w:r>
      <w:r w:rsidRPr="005F0631">
        <w:rPr>
          <w:rFonts w:ascii="Arial" w:eastAsia="‚l‚r –¾’©" w:hAnsi="Arial" w:cs="Times New Roman"/>
          <w:color w:val="000000"/>
          <w:sz w:val="21"/>
          <w:szCs w:val="20"/>
          <w:lang w:val="en-US" w:eastAsia="ja-JP"/>
        </w:rPr>
        <w:t xml:space="preserve"> –</w:t>
      </w:r>
      <w:proofErr w:type="gramEnd"/>
      <w:r w:rsidRPr="005F0631">
        <w:rPr>
          <w:rFonts w:ascii="Arial" w:eastAsia="‚l‚r –¾’©" w:hAnsi="Arial" w:cs="Times New Roman"/>
          <w:color w:val="000000"/>
          <w:sz w:val="21"/>
          <w:szCs w:val="20"/>
          <w:lang w:val="en-US" w:eastAsia="ja-JP"/>
        </w:rPr>
        <w:t xml:space="preserve"> As per Technical datasheet annexed.</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4024958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Brief Datasheet</w:t>
      </w:r>
      <w:r w:rsidR="00676506">
        <w:rPr>
          <w:rFonts w:ascii="Arial" w:eastAsia="‚l‚r –¾’©" w:hAnsi="Arial" w:cs="Times New Roman"/>
          <w:noProof/>
          <w:color w:val="000000"/>
          <w:sz w:val="21"/>
          <w:szCs w:val="20"/>
          <w:lang w:val="en-US" w:eastAsia="ja-JP"/>
        </w:rPr>
        <w:t xml:space="preserve"> of System</w:t>
      </w:r>
      <w:r w:rsidRPr="005F0631">
        <w:rPr>
          <w:rFonts w:ascii="Arial" w:eastAsia="‚l‚r –¾’©" w:hAnsi="Arial" w:cs="Times New Roman"/>
          <w:noProof/>
          <w:color w:val="000000"/>
          <w:sz w:val="21"/>
          <w:szCs w:val="20"/>
          <w:lang w:val="en-US" w:eastAsia="ja-JP"/>
        </w:rPr>
        <w: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F971367"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Nozzle Datasheet</w:t>
      </w:r>
      <w:r w:rsidR="005F0631" w:rsidRPr="005F0631">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22BFCCA5"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Layout</w:t>
      </w:r>
      <w:r w:rsidR="005F0631" w:rsidRPr="005F0631">
        <w:rPr>
          <w:rFonts w:ascii="Arial" w:eastAsia="‚l‚r –¾’©" w:hAnsi="Arial" w:cs="Times New Roman"/>
          <w:noProof/>
          <w:color w:val="000000"/>
          <w:sz w:val="21"/>
          <w:szCs w:val="20"/>
          <w:lang w:val="en-US" w:eastAsia="ja-JP"/>
        </w:rPr>
        <w:t xml:space="preserve"> drawing</w:t>
      </w:r>
      <w:r>
        <w:rPr>
          <w:rFonts w:ascii="Arial" w:eastAsia="‚l‚r –¾’©" w:hAnsi="Arial" w:cs="Times New Roman"/>
          <w:noProof/>
          <w:color w:val="000000"/>
          <w:sz w:val="21"/>
          <w:szCs w:val="20"/>
          <w:lang w:val="en-US" w:eastAsia="ja-JP"/>
        </w:rPr>
        <w:t>s for Nozzles and headers</w:t>
      </w:r>
      <w:r w:rsidR="00DD6EF2">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43F3DA41"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w:t>
      </w:r>
      <w:r w:rsidR="00676506">
        <w:rPr>
          <w:rFonts w:ascii="Arial" w:eastAsia="MS Mincho" w:hAnsi="Arial" w:cs="Times New Roman"/>
          <w:b/>
          <w:color w:val="000000"/>
          <w:szCs w:val="20"/>
          <w:u w:val="single"/>
          <w:lang w:val="en-US" w:eastAsia="ja-JP"/>
        </w:rPr>
        <w:t xml:space="preserve">: </w:t>
      </w:r>
      <w:r w:rsidRPr="005F0631">
        <w:rPr>
          <w:rFonts w:ascii="Arial" w:eastAsia="MS Mincho" w:hAnsi="Arial" w:cs="Times New Roman"/>
          <w:b/>
          <w:color w:val="000000"/>
          <w:szCs w:val="20"/>
          <w:u w:val="single"/>
          <w:lang w:val="en-US" w:eastAsia="ja-JP"/>
        </w:rPr>
        <w:t xml:space="preserve">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D9C0FFC"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Design Calculation, Operation &amp; Control Philosophy,Technical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4498E8D5" w14:textId="4A9BD9F1" w:rsidR="005F0631" w:rsidRPr="005F0631" w:rsidRDefault="00F734C7"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 xml:space="preserve">Nozzle layout drg, </w:t>
      </w:r>
      <w:r w:rsidR="00BE1224">
        <w:rPr>
          <w:rFonts w:ascii="Arial" w:eastAsia="‚l‚r –¾’©" w:hAnsi="Arial" w:cs="Times New Roman"/>
          <w:noProof/>
          <w:color w:val="000000"/>
          <w:sz w:val="21"/>
          <w:szCs w:val="20"/>
          <w:lang w:val="en-US" w:eastAsia="ja-JP"/>
        </w:rPr>
        <w:t>Piping and support s</w:t>
      </w:r>
      <w:r w:rsidR="005F0631" w:rsidRPr="005F0631">
        <w:rPr>
          <w:rFonts w:ascii="Arial" w:eastAsia="‚l‚r –¾’©" w:hAnsi="Arial" w:cs="Times New Roman"/>
          <w:noProof/>
          <w:color w:val="000000"/>
          <w:sz w:val="21"/>
          <w:szCs w:val="20"/>
          <w:lang w:val="en-US" w:eastAsia="ja-JP"/>
        </w:rPr>
        <w:t>tructur</w:t>
      </w:r>
      <w:r w:rsidR="00BE1224">
        <w:rPr>
          <w:rFonts w:ascii="Arial" w:eastAsia="‚l‚r –¾’©" w:hAnsi="Arial" w:cs="Times New Roman"/>
          <w:noProof/>
          <w:color w:val="000000"/>
          <w:sz w:val="21"/>
          <w:szCs w:val="20"/>
          <w:lang w:val="en-US" w:eastAsia="ja-JP"/>
        </w:rPr>
        <w:t>e</w:t>
      </w:r>
      <w:r w:rsidR="005F0631" w:rsidRPr="005F0631">
        <w:rPr>
          <w:rFonts w:ascii="Arial" w:eastAsia="‚l‚r –¾’©" w:hAnsi="Arial" w:cs="Times New Roman"/>
          <w:noProof/>
          <w:color w:val="000000"/>
          <w:sz w:val="21"/>
          <w:szCs w:val="20"/>
          <w:lang w:val="en-US" w:eastAsia="ja-JP"/>
        </w:rPr>
        <w:t xml:space="preserve"> General arrangement and detail drawings.</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700482BB" w14:textId="16AB7424" w:rsid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Material Test certificates shall be furnished.</w:t>
      </w:r>
    </w:p>
    <w:p w14:paraId="4A93446C" w14:textId="0EB4B7AF" w:rsidR="00676506" w:rsidRDefault="00676506" w:rsidP="00676506">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DB33FAA" w14:textId="77777777" w:rsidR="00676506" w:rsidRPr="005F0631" w:rsidRDefault="00676506" w:rsidP="00676506">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F:</w:t>
      </w:r>
      <w:r w:rsidRPr="00257661">
        <w:rPr>
          <w:rFonts w:ascii="Arial" w:eastAsia="MS Mincho" w:hAnsi="Arial" w:cs="Times New Roman"/>
          <w:bCs/>
          <w:color w:val="000000"/>
          <w:szCs w:val="20"/>
          <w:lang w:val="en-US" w:eastAsia="ja-JP"/>
        </w:rPr>
        <w:t xml:space="preserve">  </w:t>
      </w:r>
      <w:r>
        <w:rPr>
          <w:rFonts w:ascii="Arial" w:eastAsia="MS Mincho" w:hAnsi="Arial" w:cs="Times New Roman"/>
          <w:b/>
          <w:color w:val="000000"/>
          <w:szCs w:val="20"/>
          <w:u w:val="single"/>
          <w:lang w:val="en-US" w:eastAsia="ja-JP"/>
        </w:rPr>
        <w:t xml:space="preserve">LIST OF PREFERRED </w:t>
      </w:r>
      <w:proofErr w:type="gramStart"/>
      <w:r>
        <w:rPr>
          <w:rFonts w:ascii="Arial" w:eastAsia="MS Mincho" w:hAnsi="Arial" w:cs="Times New Roman"/>
          <w:b/>
          <w:color w:val="000000"/>
          <w:szCs w:val="20"/>
          <w:u w:val="single"/>
          <w:lang w:val="en-US" w:eastAsia="ja-JP"/>
        </w:rPr>
        <w:t>MAKE :</w:t>
      </w:r>
      <w:proofErr w:type="gramEnd"/>
    </w:p>
    <w:p w14:paraId="209E3660" w14:textId="77777777" w:rsidR="00676506" w:rsidRDefault="00676506" w:rsidP="00676506">
      <w:pPr>
        <w:rPr>
          <w:rFonts w:ascii="Arial" w:eastAsia="‚l‚r –¾’©" w:hAnsi="Arial" w:cs="Times New Roman"/>
          <w:noProof/>
          <w:color w:val="000000"/>
          <w:sz w:val="21"/>
          <w:szCs w:val="20"/>
          <w:lang w:val="en-US" w:eastAsia="ja-JP"/>
        </w:rPr>
      </w:pPr>
    </w:p>
    <w:p w14:paraId="45F75CE3" w14:textId="7098BDA4" w:rsidR="00676506" w:rsidRPr="005F0631" w:rsidRDefault="00676506" w:rsidP="00676506">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257661">
        <w:rPr>
          <w:rFonts w:ascii="Arial" w:eastAsia="‚l‚r –¾’©" w:hAnsi="Arial" w:cs="Times New Roman"/>
          <w:noProof/>
          <w:color w:val="000000"/>
          <w:sz w:val="21"/>
          <w:szCs w:val="20"/>
          <w:lang w:val="en-US" w:eastAsia="ja-JP"/>
        </w:rPr>
        <w:t xml:space="preserve"> </w:t>
      </w:r>
      <w:r w:rsidRPr="00257661">
        <w:rPr>
          <w:rFonts w:ascii="Arial" w:eastAsia="‚l‚r –¾’©" w:hAnsi="Arial" w:cs="Times New Roman"/>
          <w:b/>
          <w:bCs/>
          <w:noProof/>
          <w:color w:val="000000"/>
          <w:sz w:val="21"/>
          <w:szCs w:val="20"/>
          <w:lang w:val="en-US" w:eastAsia="ja-JP"/>
        </w:rPr>
        <w:t>Spray Nozzles</w:t>
      </w:r>
      <w:r>
        <w:rPr>
          <w:rFonts w:ascii="Arial" w:eastAsia="‚l‚r –¾’©" w:hAnsi="Arial" w:cs="Times New Roman"/>
          <w:noProof/>
          <w:color w:val="000000"/>
          <w:sz w:val="21"/>
          <w:szCs w:val="20"/>
          <w:lang w:val="en-US" w:eastAsia="ja-JP"/>
        </w:rPr>
        <w:t xml:space="preserve"> : Lechler (India) / Spraytech / BETE / As per Hindalco’s Vendors’ List</w:t>
      </w:r>
    </w:p>
    <w:p w14:paraId="781833EB" w14:textId="40B4F9CC" w:rsidR="00324A51" w:rsidRDefault="00324A51">
      <w:pPr>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br w:type="page"/>
      </w:r>
    </w:p>
    <w:p w14:paraId="7BEC033A" w14:textId="083794BC" w:rsidR="00821818" w:rsidRDefault="009E2328">
      <w:r>
        <w:rPr>
          <w:noProof/>
          <w:lang w:eastAsia="en-IN"/>
        </w:rPr>
        <w:lastRenderedPageBreak/>
        <w:drawing>
          <wp:inline distT="0" distB="0" distL="0" distR="0" wp14:anchorId="3E1B71E4" wp14:editId="45C04C7C">
            <wp:extent cx="5731510" cy="7605886"/>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7605886"/>
                    </a:xfrm>
                    <a:prstGeom prst="rect">
                      <a:avLst/>
                    </a:prstGeom>
                    <a:noFill/>
                    <a:ln>
                      <a:noFill/>
                    </a:ln>
                  </pic:spPr>
                </pic:pic>
              </a:graphicData>
            </a:graphic>
          </wp:inline>
        </w:drawing>
      </w:r>
    </w:p>
    <w:p w14:paraId="5751A98A" w14:textId="72E20AA4" w:rsidR="00821818" w:rsidRDefault="00821818" w:rsidP="00821818"/>
    <w:p w14:paraId="64BF2AEA" w14:textId="77777777" w:rsidR="009E2328" w:rsidRDefault="009E2328" w:rsidP="00821818">
      <w:pPr>
        <w:jc w:val="right"/>
      </w:pPr>
    </w:p>
    <w:p w14:paraId="14DE3E3C" w14:textId="77777777" w:rsidR="00821818" w:rsidRDefault="00821818" w:rsidP="00821818">
      <w:pPr>
        <w:jc w:val="right"/>
      </w:pPr>
    </w:p>
    <w:p w14:paraId="2D063480" w14:textId="77777777" w:rsidR="00821818" w:rsidRDefault="00821818" w:rsidP="00821818">
      <w:pPr>
        <w:jc w:val="right"/>
      </w:pPr>
    </w:p>
    <w:p w14:paraId="3372483E" w14:textId="15B53847" w:rsidR="00821818" w:rsidRPr="00821818" w:rsidRDefault="00821818" w:rsidP="00821818">
      <w:r>
        <w:rPr>
          <w:noProof/>
          <w:lang w:eastAsia="en-IN"/>
        </w:rPr>
        <w:lastRenderedPageBreak/>
        <w:drawing>
          <wp:inline distT="0" distB="0" distL="0" distR="0" wp14:anchorId="3FFE663F" wp14:editId="4A869E82">
            <wp:extent cx="5731510" cy="7493761"/>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7493761"/>
                    </a:xfrm>
                    <a:prstGeom prst="rect">
                      <a:avLst/>
                    </a:prstGeom>
                    <a:noFill/>
                    <a:ln>
                      <a:noFill/>
                    </a:ln>
                  </pic:spPr>
                </pic:pic>
              </a:graphicData>
            </a:graphic>
          </wp:inline>
        </w:drawing>
      </w:r>
    </w:p>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6C591" w14:textId="77777777" w:rsidR="00315DB5" w:rsidRDefault="00315DB5" w:rsidP="005F0631">
      <w:pPr>
        <w:spacing w:after="0" w:line="240" w:lineRule="auto"/>
      </w:pPr>
      <w:r>
        <w:separator/>
      </w:r>
    </w:p>
  </w:endnote>
  <w:endnote w:type="continuationSeparator" w:id="0">
    <w:p w14:paraId="41169992" w14:textId="77777777" w:rsidR="00315DB5" w:rsidRDefault="00315DB5"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A70C7">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DA70C7">
      <w:rPr>
        <w:noProof/>
        <w:color w:val="323E4F" w:themeColor="text2" w:themeShade="BF"/>
        <w:sz w:val="24"/>
        <w:szCs w:val="24"/>
      </w:rPr>
      <w:t>9</w:t>
    </w:r>
    <w:r>
      <w:rPr>
        <w:color w:val="323E4F" w:themeColor="text2" w:themeShade="BF"/>
        <w:sz w:val="24"/>
        <w:szCs w:val="24"/>
      </w:rPr>
      <w:fldChar w:fldCharType="end"/>
    </w:r>
  </w:p>
  <w:p w14:paraId="3D7DDA00" w14:textId="77777777" w:rsidR="00DF6D64" w:rsidRPr="004C5572" w:rsidRDefault="00315DB5"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4D744" w14:textId="77777777" w:rsidR="00315DB5" w:rsidRDefault="00315DB5" w:rsidP="005F0631">
      <w:pPr>
        <w:spacing w:after="0" w:line="240" w:lineRule="auto"/>
      </w:pPr>
      <w:r>
        <w:separator/>
      </w:r>
    </w:p>
  </w:footnote>
  <w:footnote w:type="continuationSeparator" w:id="0">
    <w:p w14:paraId="16D70798" w14:textId="77777777" w:rsidR="00315DB5" w:rsidRDefault="00315DB5"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315DB5">
    <w:pPr>
      <w:pStyle w:val="Header"/>
      <w:jc w:val="right"/>
    </w:pPr>
  </w:p>
  <w:p w14:paraId="7A1C27E5" w14:textId="77777777" w:rsidR="00DF6D64" w:rsidRDefault="00315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0"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9"/>
  </w:num>
  <w:num w:numId="7">
    <w:abstractNumId w:val="3"/>
  </w:num>
  <w:num w:numId="8">
    <w:abstractNumId w:val="10"/>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2766"/>
    <w:rsid w:val="00026687"/>
    <w:rsid w:val="00051C96"/>
    <w:rsid w:val="00051D98"/>
    <w:rsid w:val="00067426"/>
    <w:rsid w:val="00095268"/>
    <w:rsid w:val="000C7641"/>
    <w:rsid w:val="000F5792"/>
    <w:rsid w:val="000F7955"/>
    <w:rsid w:val="00151AB3"/>
    <w:rsid w:val="0017588F"/>
    <w:rsid w:val="00195CD1"/>
    <w:rsid w:val="002061C1"/>
    <w:rsid w:val="002117B4"/>
    <w:rsid w:val="00237493"/>
    <w:rsid w:val="00245B8B"/>
    <w:rsid w:val="00246784"/>
    <w:rsid w:val="002D0426"/>
    <w:rsid w:val="00315DB5"/>
    <w:rsid w:val="00324A51"/>
    <w:rsid w:val="0034207A"/>
    <w:rsid w:val="0039055E"/>
    <w:rsid w:val="003A71C0"/>
    <w:rsid w:val="003B2A68"/>
    <w:rsid w:val="003C451C"/>
    <w:rsid w:val="003D7F12"/>
    <w:rsid w:val="00423412"/>
    <w:rsid w:val="004236EC"/>
    <w:rsid w:val="00426C69"/>
    <w:rsid w:val="004519AE"/>
    <w:rsid w:val="00455101"/>
    <w:rsid w:val="00462055"/>
    <w:rsid w:val="0047081C"/>
    <w:rsid w:val="00493172"/>
    <w:rsid w:val="004A2F97"/>
    <w:rsid w:val="004D5DC8"/>
    <w:rsid w:val="004E28FE"/>
    <w:rsid w:val="004F3FCA"/>
    <w:rsid w:val="00524016"/>
    <w:rsid w:val="00540BE1"/>
    <w:rsid w:val="00540EA7"/>
    <w:rsid w:val="0059329D"/>
    <w:rsid w:val="005B6405"/>
    <w:rsid w:val="005C0B63"/>
    <w:rsid w:val="005C5799"/>
    <w:rsid w:val="005D68A2"/>
    <w:rsid w:val="005E32D4"/>
    <w:rsid w:val="005F0631"/>
    <w:rsid w:val="0065303F"/>
    <w:rsid w:val="00674A16"/>
    <w:rsid w:val="00676506"/>
    <w:rsid w:val="00683980"/>
    <w:rsid w:val="006865C9"/>
    <w:rsid w:val="00692B9B"/>
    <w:rsid w:val="006A231D"/>
    <w:rsid w:val="006B02B7"/>
    <w:rsid w:val="006D4BE9"/>
    <w:rsid w:val="006E257A"/>
    <w:rsid w:val="0070743C"/>
    <w:rsid w:val="00714436"/>
    <w:rsid w:val="00725634"/>
    <w:rsid w:val="00733479"/>
    <w:rsid w:val="007A4833"/>
    <w:rsid w:val="007B46BD"/>
    <w:rsid w:val="007B5FDE"/>
    <w:rsid w:val="007E4492"/>
    <w:rsid w:val="007E4C86"/>
    <w:rsid w:val="007E6AAE"/>
    <w:rsid w:val="007F79E7"/>
    <w:rsid w:val="00801908"/>
    <w:rsid w:val="0081443A"/>
    <w:rsid w:val="00821818"/>
    <w:rsid w:val="008329F0"/>
    <w:rsid w:val="00845DAE"/>
    <w:rsid w:val="008571AB"/>
    <w:rsid w:val="00872527"/>
    <w:rsid w:val="00873D31"/>
    <w:rsid w:val="008C2C58"/>
    <w:rsid w:val="008F11DF"/>
    <w:rsid w:val="008F3318"/>
    <w:rsid w:val="00907427"/>
    <w:rsid w:val="00934BFD"/>
    <w:rsid w:val="009444D1"/>
    <w:rsid w:val="00947297"/>
    <w:rsid w:val="00952F01"/>
    <w:rsid w:val="00974D9C"/>
    <w:rsid w:val="009D4911"/>
    <w:rsid w:val="009E2328"/>
    <w:rsid w:val="00A10BA7"/>
    <w:rsid w:val="00A5040C"/>
    <w:rsid w:val="00A605F4"/>
    <w:rsid w:val="00A61371"/>
    <w:rsid w:val="00AD1ACB"/>
    <w:rsid w:val="00AE2FD7"/>
    <w:rsid w:val="00B0462D"/>
    <w:rsid w:val="00B1317B"/>
    <w:rsid w:val="00B43BE9"/>
    <w:rsid w:val="00B61957"/>
    <w:rsid w:val="00B61998"/>
    <w:rsid w:val="00B6292A"/>
    <w:rsid w:val="00BC74E8"/>
    <w:rsid w:val="00BE1224"/>
    <w:rsid w:val="00BE6873"/>
    <w:rsid w:val="00BF76A7"/>
    <w:rsid w:val="00C34583"/>
    <w:rsid w:val="00C40B48"/>
    <w:rsid w:val="00C53537"/>
    <w:rsid w:val="00C55BB4"/>
    <w:rsid w:val="00C62388"/>
    <w:rsid w:val="00C862D5"/>
    <w:rsid w:val="00C87D87"/>
    <w:rsid w:val="00CA17BF"/>
    <w:rsid w:val="00CA4856"/>
    <w:rsid w:val="00CA711F"/>
    <w:rsid w:val="00CB0A56"/>
    <w:rsid w:val="00CC41F8"/>
    <w:rsid w:val="00CE1AD5"/>
    <w:rsid w:val="00D33E24"/>
    <w:rsid w:val="00D57F54"/>
    <w:rsid w:val="00D823B1"/>
    <w:rsid w:val="00D930D2"/>
    <w:rsid w:val="00DA138D"/>
    <w:rsid w:val="00DA70C7"/>
    <w:rsid w:val="00DD6EF2"/>
    <w:rsid w:val="00DF2AAF"/>
    <w:rsid w:val="00E17A03"/>
    <w:rsid w:val="00E5263D"/>
    <w:rsid w:val="00E91590"/>
    <w:rsid w:val="00E95FF2"/>
    <w:rsid w:val="00E97107"/>
    <w:rsid w:val="00EB2D9D"/>
    <w:rsid w:val="00EB32F2"/>
    <w:rsid w:val="00ED5155"/>
    <w:rsid w:val="00F16418"/>
    <w:rsid w:val="00F54358"/>
    <w:rsid w:val="00F66F6C"/>
    <w:rsid w:val="00F734C7"/>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A034EEA-3826-489E-B3F5-715FBEC6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D32A2-4E6C-4F68-A599-E89AFDE53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1684</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3</cp:revision>
  <dcterms:created xsi:type="dcterms:W3CDTF">2022-01-12T10:02:00Z</dcterms:created>
  <dcterms:modified xsi:type="dcterms:W3CDTF">2022-01-12T15:23:00Z</dcterms:modified>
</cp:coreProperties>
</file>